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E0E" w:rsidRPr="00877944" w:rsidRDefault="00AD2E0E" w:rsidP="00BE41C8">
      <w:pPr>
        <w:tabs>
          <w:tab w:val="left" w:pos="318"/>
        </w:tabs>
        <w:spacing w:after="0" w:line="240" w:lineRule="auto"/>
        <w:ind w:firstLine="709"/>
        <w:jc w:val="center"/>
        <w:rPr>
          <w:rFonts w:ascii="Times New Roman" w:eastAsia="Times New Roman" w:hAnsi="Times New Roman" w:cs="Times New Roman"/>
          <w:b/>
          <w:sz w:val="28"/>
          <w:szCs w:val="28"/>
          <w:lang w:eastAsia="ru-RU"/>
        </w:rPr>
      </w:pPr>
      <w:bookmarkStart w:id="0" w:name="_Toc404247097"/>
      <w:bookmarkStart w:id="1" w:name="_Toc438199185"/>
      <w:bookmarkStart w:id="2" w:name="_Toc494807805"/>
      <w:bookmarkStart w:id="3" w:name="_Toc535590808"/>
      <w:r w:rsidRPr="00877944">
        <w:rPr>
          <w:rFonts w:ascii="Times New Roman" w:hAnsi="Times New Roman" w:cs="Times New Roman"/>
          <w:b/>
          <w:sz w:val="28"/>
          <w:szCs w:val="28"/>
        </w:rPr>
        <w:t>Инструкция</w:t>
      </w:r>
      <w:r w:rsidR="00282F36" w:rsidRPr="00877944">
        <w:rPr>
          <w:rFonts w:ascii="Times New Roman" w:hAnsi="Times New Roman" w:cs="Times New Roman"/>
          <w:b/>
          <w:sz w:val="28"/>
          <w:szCs w:val="28"/>
        </w:rPr>
        <w:t xml:space="preserve"> </w:t>
      </w:r>
      <w:r w:rsidRPr="00877944">
        <w:rPr>
          <w:rFonts w:ascii="Times New Roman" w:hAnsi="Times New Roman" w:cs="Times New Roman"/>
          <w:b/>
          <w:sz w:val="28"/>
          <w:szCs w:val="28"/>
        </w:rPr>
        <w:t>для</w:t>
      </w:r>
      <w:r w:rsidR="00282F36" w:rsidRPr="00877944">
        <w:rPr>
          <w:rFonts w:ascii="Times New Roman" w:hAnsi="Times New Roman" w:cs="Times New Roman"/>
          <w:b/>
          <w:sz w:val="28"/>
          <w:szCs w:val="28"/>
        </w:rPr>
        <w:t xml:space="preserve"> </w:t>
      </w:r>
      <w:r w:rsidRPr="00877944">
        <w:rPr>
          <w:rFonts w:ascii="Times New Roman" w:hAnsi="Times New Roman" w:cs="Times New Roman"/>
          <w:b/>
          <w:sz w:val="28"/>
          <w:szCs w:val="28"/>
        </w:rPr>
        <w:t>членов</w:t>
      </w:r>
      <w:r w:rsidR="00282F36" w:rsidRPr="00877944">
        <w:rPr>
          <w:rFonts w:ascii="Times New Roman" w:hAnsi="Times New Roman" w:cs="Times New Roman"/>
          <w:b/>
          <w:sz w:val="28"/>
          <w:szCs w:val="28"/>
        </w:rPr>
        <w:t xml:space="preserve"> </w:t>
      </w:r>
      <w:r w:rsidRPr="00877944">
        <w:rPr>
          <w:rFonts w:ascii="Times New Roman" w:hAnsi="Times New Roman" w:cs="Times New Roman"/>
          <w:b/>
          <w:sz w:val="28"/>
          <w:szCs w:val="28"/>
        </w:rPr>
        <w:t>ГЭК</w:t>
      </w:r>
      <w:bookmarkEnd w:id="0"/>
      <w:bookmarkEnd w:id="1"/>
      <w:bookmarkEnd w:id="2"/>
      <w:bookmarkEnd w:id="3"/>
    </w:p>
    <w:p w:rsidR="00877944" w:rsidRPr="00877944" w:rsidRDefault="00877944" w:rsidP="00877944">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877944">
        <w:rPr>
          <w:rFonts w:ascii="Times New Roman" w:eastAsia="Times New Roman" w:hAnsi="Times New Roman" w:cs="Times New Roman"/>
          <w:b/>
          <w:sz w:val="28"/>
          <w:szCs w:val="28"/>
          <w:lang w:eastAsia="ru-RU"/>
        </w:rPr>
        <w:t>На подготовительном этапе проведения экзамена</w:t>
      </w:r>
      <w:r w:rsidRPr="00877944">
        <w:rPr>
          <w:rFonts w:ascii="Times New Roman" w:eastAsia="Times New Roman" w:hAnsi="Times New Roman" w:cs="Times New Roman"/>
          <w:sz w:val="28"/>
          <w:szCs w:val="28"/>
          <w:lang w:eastAsia="ru-RU"/>
        </w:rPr>
        <w:t xml:space="preserve"> член ГЭК:</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проводит проверку готовности ППЭ не позднее чем за две недели до начала экзаменов и не ранее чем за 2 рабочих дня, но не позднее 17:00 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соответствии с общей инструкцией для члена ГЭК, при этом не требуется оценка качества печати ДБО № 2.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Все члены ГЭК, назначенные на экзамен, должны пройти авторизацию в ППЭ, в который они назначены, не ранее чем за 2 рабочих дня, но не позднее 17:00 по местному времени календарного дня, предшествующего дню экзамена.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личном кабинете ППЭ: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контролирует скачивание пакета с сертификатами специалистов РЦОИ для загрузки на все станции записи ответов и станции Штаба ППЭ, включая резервные;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на каждой станции организатора в каждой аудитории подготовки, назначенной на экзамен, и резервных станциях организатора: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проводит контроль технической готовности с использованием </w:t>
      </w:r>
      <w:proofErr w:type="spellStart"/>
      <w:r w:rsidRPr="00BE41C8">
        <w:rPr>
          <w:rFonts w:ascii="Times New Roman" w:eastAsia="Times New Roman" w:hAnsi="Times New Roman" w:cs="Times New Roman"/>
          <w:sz w:val="28"/>
          <w:szCs w:val="28"/>
          <w:lang w:eastAsia="ru-RU"/>
        </w:rPr>
        <w:t>токена</w:t>
      </w:r>
      <w:proofErr w:type="spellEnd"/>
      <w:r w:rsidRPr="00BE41C8">
        <w:rPr>
          <w:rFonts w:ascii="Times New Roman" w:eastAsia="Times New Roman" w:hAnsi="Times New Roman" w:cs="Times New Roman"/>
          <w:sz w:val="28"/>
          <w:szCs w:val="28"/>
          <w:lang w:eastAsia="ru-RU"/>
        </w:rPr>
        <w:t xml:space="preserve"> члена ГЭК в соответствии с общей инструкцией для члена ГЭК, учитывая следующие отличия: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тестовый комплект ЭМ по устному экзамену включает в себя только бланк регистрации;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подключение и калибровка сканера с использованием напечатанного на станции организатора калибровочного листа не выполняется, калибровочный лист не используется;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загрузка пакета с сертификатами специалистов РЦОИ не выполняется;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на каждой станции записи ответов в каждой аудитории проведения, назначенной на экзамен, и резервных станциях записи ответов: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проверяет настройки станции: код региона, код ППЭ, номер компьютера (ноутбука) – уникальный для ППЭ номер компьютера (ноутбука);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проверяет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экзаменов, уч</w:t>
      </w:r>
      <w:r w:rsidR="002257B9">
        <w:rPr>
          <w:rFonts w:ascii="Times New Roman" w:eastAsia="Times New Roman" w:hAnsi="Times New Roman" w:cs="Times New Roman"/>
          <w:sz w:val="28"/>
          <w:szCs w:val="28"/>
          <w:lang w:eastAsia="ru-RU"/>
        </w:rPr>
        <w:t xml:space="preserve">ебный предмет и дату экзамена; </w:t>
      </w:r>
      <w:r w:rsidRPr="00BE41C8">
        <w:rPr>
          <w:rFonts w:ascii="Times New Roman" w:eastAsia="Times New Roman" w:hAnsi="Times New Roman" w:cs="Times New Roman"/>
          <w:sz w:val="28"/>
          <w:szCs w:val="28"/>
          <w:lang w:eastAsia="ru-RU"/>
        </w:rPr>
        <w:t xml:space="preserve">проверяет настройки системного времени;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проверяет наличие загруженного интернет-пакета;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оценивает качество аудиозаписи: тестовое сообщение должно быть отчетливо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искажен;  проверяет качество отображения КИМ на экране: КИМ имеют четкое отображение и читаемость текста, корректную передачу цветов на </w:t>
      </w:r>
      <w:r w:rsidRPr="00BE41C8">
        <w:rPr>
          <w:rFonts w:ascii="Times New Roman" w:eastAsia="Times New Roman" w:hAnsi="Times New Roman" w:cs="Times New Roman"/>
          <w:sz w:val="28"/>
          <w:szCs w:val="28"/>
          <w:lang w:eastAsia="ru-RU"/>
        </w:rPr>
        <w:lastRenderedPageBreak/>
        <w:t xml:space="preserve">фотографиях, отображаются на весь экран, за исключением кнопок навигации;  контролирует загрузку пакета с сертификатами специалистов РЦОИ;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проверяет работоспособность средств криптозащиты с использованием </w:t>
      </w:r>
      <w:proofErr w:type="spellStart"/>
      <w:r w:rsidRPr="00BE41C8">
        <w:rPr>
          <w:rFonts w:ascii="Times New Roman" w:eastAsia="Times New Roman" w:hAnsi="Times New Roman" w:cs="Times New Roman"/>
          <w:sz w:val="28"/>
          <w:szCs w:val="28"/>
          <w:lang w:eastAsia="ru-RU"/>
        </w:rPr>
        <w:t>токена</w:t>
      </w:r>
      <w:proofErr w:type="spellEnd"/>
      <w:r w:rsidRPr="00BE41C8">
        <w:rPr>
          <w:rFonts w:ascii="Times New Roman" w:eastAsia="Times New Roman" w:hAnsi="Times New Roman" w:cs="Times New Roman"/>
          <w:sz w:val="28"/>
          <w:szCs w:val="28"/>
          <w:lang w:eastAsia="ru-RU"/>
        </w:rPr>
        <w:t xml:space="preserve"> члена ГЭК: подключает к станции записи ответов </w:t>
      </w:r>
      <w:proofErr w:type="spellStart"/>
      <w:r w:rsidRPr="00BE41C8">
        <w:rPr>
          <w:rFonts w:ascii="Times New Roman" w:eastAsia="Times New Roman" w:hAnsi="Times New Roman" w:cs="Times New Roman"/>
          <w:sz w:val="28"/>
          <w:szCs w:val="28"/>
          <w:lang w:eastAsia="ru-RU"/>
        </w:rPr>
        <w:t>токен</w:t>
      </w:r>
      <w:proofErr w:type="spellEnd"/>
      <w:r w:rsidRPr="00BE41C8">
        <w:rPr>
          <w:rFonts w:ascii="Times New Roman" w:eastAsia="Times New Roman" w:hAnsi="Times New Roman" w:cs="Times New Roman"/>
          <w:sz w:val="28"/>
          <w:szCs w:val="28"/>
          <w:lang w:eastAsia="ru-RU"/>
        </w:rPr>
        <w:t xml:space="preserve"> члена ГЭК и вводит пароль доступа к нему;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контролирует сохранение кода активации экзамена (кроме резервных станций записи) и его передачу руководителю ППЭ для предоставления организаторам в аудитории проведения (один код на каждый предмет для каждой аудитории проведения);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контролирует сохранение на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-накопитель для переноса данных между станциями ППЭ паспорта станции записи ответов и электронного акта технической готовности станции записи ответов для последующей передачи в систему мониторинга готовности ППЭ;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Не рекомендуется перемещать станцию записи ответов с подключенной </w:t>
      </w:r>
      <w:proofErr w:type="spellStart"/>
      <w:r w:rsidRPr="00BE41C8">
        <w:rPr>
          <w:rFonts w:ascii="Times New Roman" w:eastAsia="Times New Roman" w:hAnsi="Times New Roman" w:cs="Times New Roman"/>
          <w:sz w:val="28"/>
          <w:szCs w:val="28"/>
          <w:lang w:eastAsia="ru-RU"/>
        </w:rPr>
        <w:t>аудиогарнитурой</w:t>
      </w:r>
      <w:proofErr w:type="spellEnd"/>
      <w:r w:rsidRPr="00BE41C8">
        <w:rPr>
          <w:rFonts w:ascii="Times New Roman" w:eastAsia="Times New Roman" w:hAnsi="Times New Roman" w:cs="Times New Roman"/>
          <w:sz w:val="28"/>
          <w:szCs w:val="28"/>
          <w:lang w:eastAsia="ru-RU"/>
        </w:rPr>
        <w:t xml:space="preserve"> после завершения контроля технической готовности;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на основной и резервной станциях Штаба ППЭ, установленных в Штабе ППЭ: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проводит контроль технической готовности с использованием </w:t>
      </w:r>
      <w:proofErr w:type="spellStart"/>
      <w:r w:rsidRPr="00BE41C8">
        <w:rPr>
          <w:rFonts w:ascii="Times New Roman" w:eastAsia="Times New Roman" w:hAnsi="Times New Roman" w:cs="Times New Roman"/>
          <w:sz w:val="28"/>
          <w:szCs w:val="28"/>
          <w:lang w:eastAsia="ru-RU"/>
        </w:rPr>
        <w:t>токена</w:t>
      </w:r>
      <w:proofErr w:type="spellEnd"/>
      <w:r w:rsidRPr="00BE41C8">
        <w:rPr>
          <w:rFonts w:ascii="Times New Roman" w:eastAsia="Times New Roman" w:hAnsi="Times New Roman" w:cs="Times New Roman"/>
          <w:sz w:val="28"/>
          <w:szCs w:val="28"/>
          <w:lang w:eastAsia="ru-RU"/>
        </w:rPr>
        <w:t xml:space="preserve"> члена ГЭК в соответствии с общей инструкцией для члена ГЭК, учитывая, что тестовый комплект ЭМ устной части ЕГЭ по иностранным языкам включает только бланк регистрации, оценка качества тестовой печати ДБО № 2 не требуется.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Проверяет наличие дополнительного (резервного) оборудования, необходимого для проведения экзамена: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принтер, который будет использоваться для печати сопроводительной документации к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-накопителям для сохранения устных ответов участников экзамена, (может использоваться принтер, подключенный к станции Штаба ППЭ для печати ДБО № 2, либо принтер, подключенный к любой станции организатора);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основной и резервный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-накопители для переноса данных между станциями ППЭ;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основной и резервный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-накопители для сохранения устных ответов участников экзамена;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резервные </w:t>
      </w:r>
      <w:proofErr w:type="spellStart"/>
      <w:r w:rsidRPr="00BE41C8">
        <w:rPr>
          <w:rFonts w:ascii="Times New Roman" w:eastAsia="Times New Roman" w:hAnsi="Times New Roman" w:cs="Times New Roman"/>
          <w:sz w:val="28"/>
          <w:szCs w:val="28"/>
          <w:lang w:eastAsia="ru-RU"/>
        </w:rPr>
        <w:t>аудиогарнитуры</w:t>
      </w:r>
      <w:proofErr w:type="spellEnd"/>
      <w:r w:rsidRPr="00BE41C8">
        <w:rPr>
          <w:rFonts w:ascii="Times New Roman" w:eastAsia="Times New Roman" w:hAnsi="Times New Roman" w:cs="Times New Roman"/>
          <w:sz w:val="28"/>
          <w:szCs w:val="28"/>
          <w:lang w:eastAsia="ru-RU"/>
        </w:rPr>
        <w:t xml:space="preserve">, включая одну дополнительную </w:t>
      </w:r>
      <w:proofErr w:type="spellStart"/>
      <w:r w:rsidRPr="00BE41C8">
        <w:rPr>
          <w:rFonts w:ascii="Times New Roman" w:eastAsia="Times New Roman" w:hAnsi="Times New Roman" w:cs="Times New Roman"/>
          <w:sz w:val="28"/>
          <w:szCs w:val="28"/>
          <w:lang w:eastAsia="ru-RU"/>
        </w:rPr>
        <w:t>аудиогарнитуру</w:t>
      </w:r>
      <w:proofErr w:type="spellEnd"/>
      <w:r w:rsidRPr="00BE41C8">
        <w:rPr>
          <w:rFonts w:ascii="Times New Roman" w:eastAsia="Times New Roman" w:hAnsi="Times New Roman" w:cs="Times New Roman"/>
          <w:sz w:val="28"/>
          <w:szCs w:val="28"/>
          <w:lang w:eastAsia="ru-RU"/>
        </w:rPr>
        <w:t xml:space="preserve"> на каждую аудиторию проведения для использования при инструктаже участников экзамена организаторами;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прочее дополнительное (резервное) оборудование необходимое для печати полного комплекта и сканирования бланков в соответствии с общей инструкцией для члена ГЭК.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lastRenderedPageBreak/>
        <w:t xml:space="preserve">По окончании контроля технической готовности аудиторий и Штаба ППЭ к экзамену необходимо: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подписать паспорта станций записи ответов;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подписать протокол (протоколы) технической готовности аудиторий подготовки (форма ППЭ-01-01), напечатанные тестовые комплекты ЭМ (тестовые бланки регистрации) являются приложением к соответствующему протоколу;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напечатать и подписать протокол (протоколы) технической готовности Штаба ППЭ (форма ППЭ-01-02).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Подписанные паспорта и протоколы остаются на хранение в ППЭ;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заполнить и подписать форму ППЭ-01-01-У;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личном кабинете ППЭ подтвердить </w:t>
      </w:r>
      <w:proofErr w:type="spellStart"/>
      <w:r w:rsidRPr="00BE41C8">
        <w:rPr>
          <w:rFonts w:ascii="Times New Roman" w:eastAsia="Times New Roman" w:hAnsi="Times New Roman" w:cs="Times New Roman"/>
          <w:sz w:val="28"/>
          <w:szCs w:val="28"/>
          <w:lang w:eastAsia="ru-RU"/>
        </w:rPr>
        <w:t>токеном</w:t>
      </w:r>
      <w:proofErr w:type="spellEnd"/>
      <w:r w:rsidRPr="00BE41C8">
        <w:rPr>
          <w:rFonts w:ascii="Times New Roman" w:eastAsia="Times New Roman" w:hAnsi="Times New Roman" w:cs="Times New Roman"/>
          <w:sz w:val="28"/>
          <w:szCs w:val="28"/>
          <w:lang w:eastAsia="ru-RU"/>
        </w:rPr>
        <w:t xml:space="preserve"> члена ГЭК передачу в систему мониторинга готовности ППЭ: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сформированных электронных актов технической готовности со всех основных и резервных станций записи ответов, станций организатора) станций сканирования в ППЭ;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статуса «Контроль технической готовности завершен».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После завершения контроля технической готовности все станции необходимо закрыть.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 подготовки и электронных актов технической готовности станций записи ответов для каждой аудитории проведения в соответствии с количеством назначенных мест в аудитории проведения.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b/>
          <w:sz w:val="28"/>
          <w:szCs w:val="28"/>
          <w:lang w:eastAsia="ru-RU"/>
        </w:rPr>
      </w:pPr>
      <w:r w:rsidRPr="00BE41C8">
        <w:rPr>
          <w:rFonts w:ascii="Times New Roman" w:eastAsia="Times New Roman" w:hAnsi="Times New Roman" w:cs="Times New Roman"/>
          <w:b/>
          <w:sz w:val="28"/>
          <w:szCs w:val="28"/>
          <w:lang w:eastAsia="ru-RU"/>
        </w:rPr>
        <w:t xml:space="preserve">На этапе проведения экзамена член ГЭК: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не позднее 07:30 по местному времени в день проведения экзамена обеспечивает доставку в ППЭ и передает материалы руководителю ППЭ в Штабе ППЭ по форме ППЭ14-01-У: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пакет руководителя (акты, протоколы, формы апелляции, списки распределения участников экзаменов и работников ППЭ, ведомости, отчеты и др.) – в случае использования бумажной версии;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ВДП для упаковки бланков регистрации после проведения экзамена (на ВДП нанесена форма ППЭ-11, обязательная к заполнению);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другие упаковочные материалы в соответствии со схемой упаковки ЭМ, утвержденной ОИВ;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-накопители для сохранения устных ответов участников экзамена в случае их предоставления РЦОИ;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9:30 по местному времени в Штабе ППЭ совместно с техническим специалистом в личном кабинете ППЭ скачивает ключ доступа к ЭМ с использованием </w:t>
      </w:r>
      <w:proofErr w:type="spellStart"/>
      <w:r w:rsidRPr="00BE41C8">
        <w:rPr>
          <w:rFonts w:ascii="Times New Roman" w:eastAsia="Times New Roman" w:hAnsi="Times New Roman" w:cs="Times New Roman"/>
          <w:sz w:val="28"/>
          <w:szCs w:val="28"/>
          <w:lang w:eastAsia="ru-RU"/>
        </w:rPr>
        <w:t>токена</w:t>
      </w:r>
      <w:proofErr w:type="spellEnd"/>
      <w:r w:rsidRPr="00BE41C8">
        <w:rPr>
          <w:rFonts w:ascii="Times New Roman" w:eastAsia="Times New Roman" w:hAnsi="Times New Roman" w:cs="Times New Roman"/>
          <w:sz w:val="28"/>
          <w:szCs w:val="28"/>
          <w:lang w:eastAsia="ru-RU"/>
        </w:rPr>
        <w:t xml:space="preserve"> члена ГЭК;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lastRenderedPageBreak/>
        <w:t xml:space="preserve">вместе с техническим специалистом проходит по всем аудиториям подготовки и проведения экзамена и после загрузки техническим специалистом на станцию организатора или станцию записи ответов ключа доступа к ЭМ выполняет его активацию.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После сообщения о завершении работы с </w:t>
      </w:r>
      <w:proofErr w:type="spellStart"/>
      <w:r w:rsidRPr="00BE41C8">
        <w:rPr>
          <w:rFonts w:ascii="Times New Roman" w:eastAsia="Times New Roman" w:hAnsi="Times New Roman" w:cs="Times New Roman"/>
          <w:sz w:val="28"/>
          <w:szCs w:val="28"/>
          <w:lang w:eastAsia="ru-RU"/>
        </w:rPr>
        <w:t>токеном</w:t>
      </w:r>
      <w:proofErr w:type="spellEnd"/>
      <w:r w:rsidRPr="00BE41C8">
        <w:rPr>
          <w:rFonts w:ascii="Times New Roman" w:eastAsia="Times New Roman" w:hAnsi="Times New Roman" w:cs="Times New Roman"/>
          <w:sz w:val="28"/>
          <w:szCs w:val="28"/>
          <w:lang w:eastAsia="ru-RU"/>
        </w:rPr>
        <w:t xml:space="preserve"> извлекает из компьютера (ноутбука) </w:t>
      </w:r>
      <w:proofErr w:type="spellStart"/>
      <w:r w:rsidRPr="00BE41C8">
        <w:rPr>
          <w:rFonts w:ascii="Times New Roman" w:eastAsia="Times New Roman" w:hAnsi="Times New Roman" w:cs="Times New Roman"/>
          <w:sz w:val="28"/>
          <w:szCs w:val="28"/>
          <w:lang w:eastAsia="ru-RU"/>
        </w:rPr>
        <w:t>токен</w:t>
      </w:r>
      <w:proofErr w:type="spellEnd"/>
      <w:r w:rsidRPr="00BE41C8">
        <w:rPr>
          <w:rFonts w:ascii="Times New Roman" w:eastAsia="Times New Roman" w:hAnsi="Times New Roman" w:cs="Times New Roman"/>
          <w:sz w:val="28"/>
          <w:szCs w:val="28"/>
          <w:lang w:eastAsia="ru-RU"/>
        </w:rPr>
        <w:t xml:space="preserve"> члена ГЭК и направляется совместно с техническим специалистом в следующую аудиторию ППЭ.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Член ГЭК и технический специалист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Кнопку «Прочитать КИМ» нажимать не нужно – это действие приравнивается к вскрытию ЭМ, что запрещено до 10:00.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 отсутствии доступа в личный кабинет ППЭ по основному и резервному каналам в 09:35 обращается на горячую линию службы сопровождения ППЭ для оформления заявки на получение пароля доступа к ЭМ. Пароль доступа к ЭМ (не менее двух на каждый предмет) выдается не ранее 09:45, если доступ в сеть «Интернет» восстановить не удалось.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Обеспечивает печать дополнительного комплекта ЭМ (бланка регистрации) в соответствии с общей инструкцией для члена ГЭК;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техническим специалистом в Штабе ППЭ в личном кабинете ППЭ запрашивает резервный ключ доступа к ЭМ в случае недостатка доступных для печати комплектов ЭМ на задействованной станции организатора или в случае использования резервной станции организатора в соответствии с общей инструкцией для члена ГЭК. Для использования резервной станции записи ответов дополнительный ключ доступа к ЭМ не запрашивается.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случае необходимости повторно получить ранее запрошенный ключ доступа на резервные ЭМ или резервную станцию организатора возможно путем скачивания основного ключа доступа к ЭМ.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В случае возникновения нештатной ситуации при использовании резервного ключа доступа к ЭМ на станциях организатора необходимо незамедлительно обратиться на горячую линию службы сопровождения ППЭ для выяснения причины. Не нужно делать попытки запросить резервный ключ повторно;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обеспечивает активацию ключа доступа к ЭМ в случае восстановления работоспособности станции записи ответов/станции организатора;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после получения информации от руководителя ППЭ о завершении печати ЭМ во всех аудиториях подготовки, о расшифровке КИМ и успешном начале экзаменов во всех аудиториях проведения в личном кабинете ППЭ подтверждает </w:t>
      </w:r>
      <w:proofErr w:type="spellStart"/>
      <w:r w:rsidRPr="00BE41C8">
        <w:rPr>
          <w:rFonts w:ascii="Times New Roman" w:eastAsia="Times New Roman" w:hAnsi="Times New Roman" w:cs="Times New Roman"/>
          <w:sz w:val="28"/>
          <w:szCs w:val="28"/>
          <w:lang w:eastAsia="ru-RU"/>
        </w:rPr>
        <w:t>токеном</w:t>
      </w:r>
      <w:proofErr w:type="spellEnd"/>
      <w:r w:rsidRPr="00BE41C8">
        <w:rPr>
          <w:rFonts w:ascii="Times New Roman" w:eastAsia="Times New Roman" w:hAnsi="Times New Roman" w:cs="Times New Roman"/>
          <w:sz w:val="28"/>
          <w:szCs w:val="28"/>
          <w:lang w:eastAsia="ru-RU"/>
        </w:rPr>
        <w:t xml:space="preserve"> члена ГЭК передачу техническим специалистом статуса «Экзамены успешно начались» в систему мониторинга готовности ППЭ либо, в случае неявки всех распределенных в ППЭ участников экзамена, статуса «Ожидание участников».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lastRenderedPageBreak/>
        <w:t>Важно!</w:t>
      </w:r>
      <w:r w:rsidRPr="00BE41C8">
        <w:rPr>
          <w:rFonts w:ascii="Times New Roman" w:eastAsia="Times New Roman" w:hAnsi="Times New Roman" w:cs="Times New Roman"/>
          <w:sz w:val="28"/>
          <w:szCs w:val="28"/>
          <w:lang w:eastAsia="ru-RU"/>
        </w:rPr>
        <w:t xml:space="preserve"> Статус «Ожидание участников» – временный, он обязательно должен быть отменен до окончания экзамена. Вместо него должен быть установлен статус «Экзамены успешно начались» в случае если участники явились на экзамен с опозданием, либо статус «Экзамен не состоялся» в случае если членом ГЭК было принято решение об остановке экзамена в ППЭ в связи с неявкой всех распределенных участников экзамена.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случае возникновения технических сбоев в работе станции записи ответов необходимо выполнить следующие действия: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пригласить в аудиторию технического специалиста для устранения возникших неисправностей;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если неисправности устранены, то прохождение экзамена продолжается на этой станции записи ответов;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если неисправности не могут быть устранены, в аудитории должна быть установлена резервная станция записи ответов, на которой продолжается прохождение экзамена;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если неисправности не могут быть устранены и нет резервной станции записи ответов, то участники, которые должны были сдавать экзамен на вышедшей из строя станции записи ответов, направляются для сдачи экзамена на имеющиеся станции записи ответов в этой аудитории в порядке общей очереди. В этом случае прикрепленному организатору вне аудитории (который сопровождает участников) необходимо сообщить о выходе из строя станции записи ответов и умен</w:t>
      </w:r>
      <w:r w:rsidR="00565189">
        <w:rPr>
          <w:rFonts w:ascii="Times New Roman" w:eastAsia="Times New Roman" w:hAnsi="Times New Roman" w:cs="Times New Roman"/>
          <w:sz w:val="28"/>
          <w:szCs w:val="28"/>
          <w:lang w:eastAsia="ru-RU"/>
        </w:rPr>
        <w:t>ьшении количества участников в </w:t>
      </w:r>
      <w:bookmarkStart w:id="4" w:name="_GoBack"/>
      <w:bookmarkEnd w:id="4"/>
      <w:r w:rsidRPr="00BE41C8">
        <w:rPr>
          <w:rFonts w:ascii="Times New Roman" w:eastAsia="Times New Roman" w:hAnsi="Times New Roman" w:cs="Times New Roman"/>
          <w:sz w:val="28"/>
          <w:szCs w:val="28"/>
          <w:lang w:eastAsia="ru-RU"/>
        </w:rPr>
        <w:t xml:space="preserve">группе, собираемой из аудиторий подготовки для прохождения экзамена;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если из строя вышла единственная станция записи ответов в аудитории и нет возможности ее замены, то принимается решение, что участники экзамена не завершили экзамен по объективным причинам с оформлением соответствующего акта (форма ППЭ22). Такие участники будут направлены на пересдачу экзамена в резервный день на основании решения председателя ГЭК.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Направлять участников экзамена в другую аудиторию категорически запрещено.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i/>
          <w:sz w:val="28"/>
          <w:szCs w:val="28"/>
          <w:lang w:eastAsia="ru-RU"/>
        </w:rPr>
      </w:pPr>
      <w:r w:rsidRPr="00BE41C8">
        <w:rPr>
          <w:rFonts w:ascii="Times New Roman" w:eastAsia="Times New Roman" w:hAnsi="Times New Roman" w:cs="Times New Roman"/>
          <w:i/>
          <w:sz w:val="28"/>
          <w:szCs w:val="28"/>
          <w:lang w:eastAsia="ru-RU"/>
        </w:rPr>
        <w:t xml:space="preserve">Выполнение ЭР участником экзамена в случае выхода из строя станции записи ответов: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если неисправность станции записи ответов возникла до начала выполнения ЭР (участник экзамена не перешел к просмотру заданий КИМ), то такой участник экзамена с тем же бланком регистрации может продолжить выполнение ЭР на этой же станции записи ответов (если неисправность устранена техническим специалистом), либо на другой станции записи ответов, в том числе резервной (если неисправность не устранена) в этой же аудитории. В случае выполнения ЭР на другой станции записи ответов (кроме резервной станции записи ответов по причине ее отсутствия),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В этом случае прикрепленному организатору вне аудитории (который сопровождает участников) необходимо </w:t>
      </w:r>
      <w:r w:rsidRPr="00BE41C8">
        <w:rPr>
          <w:rFonts w:ascii="Times New Roman" w:eastAsia="Times New Roman" w:hAnsi="Times New Roman" w:cs="Times New Roman"/>
          <w:sz w:val="28"/>
          <w:szCs w:val="28"/>
          <w:lang w:eastAsia="ru-RU"/>
        </w:rPr>
        <w:lastRenderedPageBreak/>
        <w:t xml:space="preserve">сообщить о выходе из строя станции записи ответов и уменьшении количества участников в  группе, собираемой из аудиторий подготовки для сдачи экзамена; если неисправность станции записи ответов возникла после начала выполнения ЭР (участник экзамена перешел к просмотру заданий КИМ), участнику экзамена по его выбору предоставляется право выполнить задания, предусматривающие устные ответы, в тот же день или в резервные сроки.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 желании участника экзамена пересдать экзамен в тот же день он должен быть направлен в ближайшую удобную очередь на сдачу экзамена в эту же аудиторию с этим же бланком регистрации, но на другую станции записи ответов (основную, находящуюся в этой же аудитории или резервную, установленную взамен вышедшей из строя). Для этого повторно сдающий участник остается в аудитории проведения, а следующая группа участников собирается с учетом наличия этого участника (т.е. на одного человека меньше), общая очередь при этом сдвигается. В случае необходимости более длительного ожидания повторной сдачи 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По факту повторной сдачи экзамена участником в тот же день технический специалист, руководитель ППЭ и член ГЭК составляют акт в произвольной форме, в котором обязательно указывают: номер аудитории, номер компьютера (ноутбука), на котором произошел технический сбой во время сдачи экзамена участником, номер компьютера (ноутбука), на котором участник сдавал экзамен повторно, краткое описание ситуации, вызвавшей технический сбой. По окончании экзамена необходимо выполнить экспорт записей ответов участников экзамена со всех станций, включая вышедшую из строя.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 желании участника экзамена прийти на пересдачу в резервный день соответствующего периода,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и направляется на пересдачу экзамена в резервный день на основании решения председателя ГЭК;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случае возникновения у участника экзамена претензий 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необходимо пригласить в аудиторию технического специалиста для устранения возможных проблем, связанных с воспроизведением записи.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До разрешения этой ситуации следующая группа участников экзамена в аудиторию не приглашается.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i/>
          <w:sz w:val="28"/>
          <w:szCs w:val="28"/>
          <w:lang w:eastAsia="ru-RU"/>
        </w:rPr>
      </w:pPr>
      <w:r w:rsidRPr="00BE41C8">
        <w:rPr>
          <w:rFonts w:ascii="Times New Roman" w:eastAsia="Times New Roman" w:hAnsi="Times New Roman" w:cs="Times New Roman"/>
          <w:i/>
          <w:sz w:val="28"/>
          <w:szCs w:val="28"/>
          <w:lang w:eastAsia="ru-RU"/>
        </w:rPr>
        <w:t xml:space="preserve">В случае неявки всех распределенных в ППЭ участников экзамена в течение двух часов от начала экзамена, устанавливаемого единым расписанием проведения ЕГЭ, по согласованию с председателем ГЭК член </w:t>
      </w:r>
      <w:r w:rsidRPr="00BE41C8">
        <w:rPr>
          <w:rFonts w:ascii="Times New Roman" w:eastAsia="Times New Roman" w:hAnsi="Times New Roman" w:cs="Times New Roman"/>
          <w:i/>
          <w:sz w:val="28"/>
          <w:szCs w:val="28"/>
          <w:lang w:eastAsia="ru-RU"/>
        </w:rPr>
        <w:lastRenderedPageBreak/>
        <w:t xml:space="preserve">ГЭК принимает решение о завершении экзамена в данном ППЭ с оформлением соответствующих форм ППЭ. Протоколы использования станции печати подписываются, протоколы использования станции Штаба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организатора, станций записи ответов и станций Штаба ППЭ передаются в систему мониторинга готовности ППЭ в личном кабинете ППЭ при участии члена ГЭК с использованием </w:t>
      </w:r>
      <w:proofErr w:type="spellStart"/>
      <w:r w:rsidRPr="00BE41C8">
        <w:rPr>
          <w:rFonts w:ascii="Times New Roman" w:eastAsia="Times New Roman" w:hAnsi="Times New Roman" w:cs="Times New Roman"/>
          <w:i/>
          <w:sz w:val="28"/>
          <w:szCs w:val="28"/>
          <w:lang w:eastAsia="ru-RU"/>
        </w:rPr>
        <w:t>токена</w:t>
      </w:r>
      <w:proofErr w:type="spellEnd"/>
      <w:r w:rsidRPr="00BE41C8">
        <w:rPr>
          <w:rFonts w:ascii="Times New Roman" w:eastAsia="Times New Roman" w:hAnsi="Times New Roman" w:cs="Times New Roman"/>
          <w:i/>
          <w:sz w:val="28"/>
          <w:szCs w:val="28"/>
          <w:lang w:eastAsia="ru-RU"/>
        </w:rPr>
        <w:t xml:space="preserve"> члена ГЭК. В случае отсутствия участников экзамена во всех аудиториях ППЭ технический специалист по указанию руководителя ППЭ в личном кабинете ППЭ при участии члена ГЭК с использованием </w:t>
      </w:r>
      <w:proofErr w:type="spellStart"/>
      <w:r w:rsidRPr="00BE41C8">
        <w:rPr>
          <w:rFonts w:ascii="Times New Roman" w:eastAsia="Times New Roman" w:hAnsi="Times New Roman" w:cs="Times New Roman"/>
          <w:i/>
          <w:sz w:val="28"/>
          <w:szCs w:val="28"/>
          <w:lang w:eastAsia="ru-RU"/>
        </w:rPr>
        <w:t>токена</w:t>
      </w:r>
      <w:proofErr w:type="spellEnd"/>
      <w:r w:rsidRPr="00BE41C8">
        <w:rPr>
          <w:rFonts w:ascii="Times New Roman" w:eastAsia="Times New Roman" w:hAnsi="Times New Roman" w:cs="Times New Roman"/>
          <w:i/>
          <w:sz w:val="28"/>
          <w:szCs w:val="28"/>
          <w:lang w:eastAsia="ru-RU"/>
        </w:rPr>
        <w:t xml:space="preserve"> члена ГЭК отменяет статус «Ожидание участника» и передает статус «Экзамен не состоялся» в систему мониторинга готовности ППЭ.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i/>
          <w:sz w:val="28"/>
          <w:szCs w:val="28"/>
          <w:lang w:eastAsia="ru-RU"/>
        </w:rPr>
      </w:pPr>
      <w:r w:rsidRPr="00BE41C8">
        <w:rPr>
          <w:rFonts w:ascii="Times New Roman" w:eastAsia="Times New Roman" w:hAnsi="Times New Roman" w:cs="Times New Roman"/>
          <w:i/>
          <w:sz w:val="28"/>
          <w:szCs w:val="28"/>
          <w:lang w:eastAsia="ru-RU"/>
        </w:rPr>
        <w:t xml:space="preserve">В случае неявки всех распределенных в отдельные аудитории ППЭ участников экзаменов в течение двух часов от начала экзамена, устанавливаемого единым расписанием проведения ЕГЭ, принимает решение по согласованию с председателем ГЭК об остановке экзамена в этих аудиториях ППЭ. Протоколы печати ЭМ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станции организатора и станций записи ответов передаются в систему мониторинга готовности ППЭ в личном кабинете ППЭ при участии члена ГЭК с использованием </w:t>
      </w:r>
      <w:proofErr w:type="spellStart"/>
      <w:r w:rsidRPr="00BE41C8">
        <w:rPr>
          <w:rFonts w:ascii="Times New Roman" w:eastAsia="Times New Roman" w:hAnsi="Times New Roman" w:cs="Times New Roman"/>
          <w:i/>
          <w:sz w:val="28"/>
          <w:szCs w:val="28"/>
          <w:lang w:eastAsia="ru-RU"/>
        </w:rPr>
        <w:t>токена</w:t>
      </w:r>
      <w:proofErr w:type="spellEnd"/>
      <w:r w:rsidRPr="00BE41C8">
        <w:rPr>
          <w:rFonts w:ascii="Times New Roman" w:eastAsia="Times New Roman" w:hAnsi="Times New Roman" w:cs="Times New Roman"/>
          <w:i/>
          <w:sz w:val="28"/>
          <w:szCs w:val="28"/>
          <w:lang w:eastAsia="ru-RU"/>
        </w:rPr>
        <w:t xml:space="preserve"> члена ГЭК. По окончании проведения экзамена член ГЭК: в личном кабинете ППЭ подтверждает </w:t>
      </w:r>
      <w:proofErr w:type="spellStart"/>
      <w:r w:rsidRPr="00BE41C8">
        <w:rPr>
          <w:rFonts w:ascii="Times New Roman" w:eastAsia="Times New Roman" w:hAnsi="Times New Roman" w:cs="Times New Roman"/>
          <w:i/>
          <w:sz w:val="28"/>
          <w:szCs w:val="28"/>
          <w:lang w:eastAsia="ru-RU"/>
        </w:rPr>
        <w:t>токеном</w:t>
      </w:r>
      <w:proofErr w:type="spellEnd"/>
      <w:r w:rsidRPr="00BE41C8">
        <w:rPr>
          <w:rFonts w:ascii="Times New Roman" w:eastAsia="Times New Roman" w:hAnsi="Times New Roman" w:cs="Times New Roman"/>
          <w:i/>
          <w:sz w:val="28"/>
          <w:szCs w:val="28"/>
          <w:lang w:eastAsia="ru-RU"/>
        </w:rPr>
        <w:t xml:space="preserve"> члена ГЭК передачу статуса «Экзамены завершены» в систему мониторинга готовности ППЭ после получения информации о завершении экзамена во всех аудиториях.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 приглашению технического специалиста проходит к станции записи ответов, на которой будет производиться формирование (экспорт) пакета с </w:t>
      </w:r>
      <w:proofErr w:type="spellStart"/>
      <w:r w:rsidRPr="00BE41C8">
        <w:rPr>
          <w:rFonts w:ascii="Times New Roman" w:eastAsia="Times New Roman" w:hAnsi="Times New Roman" w:cs="Times New Roman"/>
          <w:sz w:val="28"/>
          <w:szCs w:val="28"/>
          <w:lang w:eastAsia="ru-RU"/>
        </w:rPr>
        <w:t>аудиоответами</w:t>
      </w:r>
      <w:proofErr w:type="spellEnd"/>
      <w:r w:rsidRPr="00BE41C8">
        <w:rPr>
          <w:rFonts w:ascii="Times New Roman" w:eastAsia="Times New Roman" w:hAnsi="Times New Roman" w:cs="Times New Roman"/>
          <w:sz w:val="28"/>
          <w:szCs w:val="28"/>
          <w:lang w:eastAsia="ru-RU"/>
        </w:rPr>
        <w:t xml:space="preserve"> участников экзамена: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присутствует при подключении техническим специалистом к станции записи ответов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-накопителя для сохранения устных ответов участников экзамена и выполнении проверки сохраненных аудиозаписей ответов;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Для выполнения действия необходимо выбрать станцию записи ответов, имеющую два свободных USB-порта. В случае использования USB-концентратора рекомендуется </w:t>
      </w:r>
      <w:proofErr w:type="spellStart"/>
      <w:r w:rsidRPr="00BE41C8">
        <w:rPr>
          <w:rFonts w:ascii="Times New Roman" w:eastAsia="Times New Roman" w:hAnsi="Times New Roman" w:cs="Times New Roman"/>
          <w:sz w:val="28"/>
          <w:szCs w:val="28"/>
          <w:lang w:eastAsia="ru-RU"/>
        </w:rPr>
        <w:t>токен</w:t>
      </w:r>
      <w:proofErr w:type="spellEnd"/>
      <w:r w:rsidRPr="00BE41C8">
        <w:rPr>
          <w:rFonts w:ascii="Times New Roman" w:eastAsia="Times New Roman" w:hAnsi="Times New Roman" w:cs="Times New Roman"/>
          <w:sz w:val="28"/>
          <w:szCs w:val="28"/>
          <w:lang w:eastAsia="ru-RU"/>
        </w:rPr>
        <w:t xml:space="preserve"> подключать непосредственно в USB-порт компьютера (ноутбука), а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-накопитель через USB-концентратор.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случае отсутствия нештатных ситуаций в результате выполненной проверки подключает к станции записи ответов </w:t>
      </w:r>
      <w:proofErr w:type="spellStart"/>
      <w:r w:rsidRPr="00BE41C8">
        <w:rPr>
          <w:rFonts w:ascii="Times New Roman" w:eastAsia="Times New Roman" w:hAnsi="Times New Roman" w:cs="Times New Roman"/>
          <w:sz w:val="28"/>
          <w:szCs w:val="28"/>
          <w:lang w:eastAsia="ru-RU"/>
        </w:rPr>
        <w:t>токен</w:t>
      </w:r>
      <w:proofErr w:type="spellEnd"/>
      <w:r w:rsidRPr="00BE41C8">
        <w:rPr>
          <w:rFonts w:ascii="Times New Roman" w:eastAsia="Times New Roman" w:hAnsi="Times New Roman" w:cs="Times New Roman"/>
          <w:sz w:val="28"/>
          <w:szCs w:val="28"/>
          <w:lang w:eastAsia="ru-RU"/>
        </w:rPr>
        <w:t xml:space="preserve"> и вводит пароль к нему; дает указание техническому специалисту запустить формирование (экспорт) пакета (пакетов).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w:t>
      </w:r>
      <w:proofErr w:type="spellStart"/>
      <w:r w:rsidRPr="00BE41C8">
        <w:rPr>
          <w:rFonts w:ascii="Times New Roman" w:eastAsia="Times New Roman" w:hAnsi="Times New Roman" w:cs="Times New Roman"/>
          <w:sz w:val="28"/>
          <w:szCs w:val="28"/>
          <w:lang w:eastAsia="ru-RU"/>
        </w:rPr>
        <w:t>Токен</w:t>
      </w:r>
      <w:proofErr w:type="spellEnd"/>
      <w:r w:rsidRPr="00BE41C8">
        <w:rPr>
          <w:rFonts w:ascii="Times New Roman" w:eastAsia="Times New Roman" w:hAnsi="Times New Roman" w:cs="Times New Roman"/>
          <w:sz w:val="28"/>
          <w:szCs w:val="28"/>
          <w:lang w:eastAsia="ru-RU"/>
        </w:rPr>
        <w:t xml:space="preserve"> члена ГЭК не следует извлекать до окончания процедуры формирования (экспорта) пакета (пакетов).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lastRenderedPageBreak/>
        <w:t xml:space="preserve">Пакет с </w:t>
      </w:r>
      <w:proofErr w:type="spellStart"/>
      <w:r w:rsidRPr="00BE41C8">
        <w:rPr>
          <w:rFonts w:ascii="Times New Roman" w:eastAsia="Times New Roman" w:hAnsi="Times New Roman" w:cs="Times New Roman"/>
          <w:sz w:val="28"/>
          <w:szCs w:val="28"/>
          <w:lang w:eastAsia="ru-RU"/>
        </w:rPr>
        <w:t>аудиоответами</w:t>
      </w:r>
      <w:proofErr w:type="spellEnd"/>
      <w:r w:rsidRPr="00BE41C8">
        <w:rPr>
          <w:rFonts w:ascii="Times New Roman" w:eastAsia="Times New Roman" w:hAnsi="Times New Roman" w:cs="Times New Roman"/>
          <w:sz w:val="28"/>
          <w:szCs w:val="28"/>
          <w:lang w:eastAsia="ru-RU"/>
        </w:rPr>
        <w:t xml:space="preserve"> участников экзамена формируется на основе всех сохраненных на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-накопитель аудиозаписей ответов участников экзамена по каждому предмету и аудитории отдельно. Одновременно выполняется формирование и сохранение сопроводительного бланка к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-накопителю, включающего сведения о содержании сформированного пакета (пакетов).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Подписывает распечатанный сопроводительный бланк к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-накопителю для сохранения устных ответов участников экзамена. Указанный сопроводительный бланк может быть распечатан на любом компьютере (ноутбуке) с подключенным принтером.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Каждый пакет должен храниться и передаваться на том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-накопителе, на котором он был создан. Недопустимо копировать или перемещать пакеты с </w:t>
      </w:r>
      <w:proofErr w:type="spellStart"/>
      <w:r w:rsidRPr="00BE41C8">
        <w:rPr>
          <w:rFonts w:ascii="Times New Roman" w:eastAsia="Times New Roman" w:hAnsi="Times New Roman" w:cs="Times New Roman"/>
          <w:sz w:val="28"/>
          <w:szCs w:val="28"/>
          <w:lang w:eastAsia="ru-RU"/>
        </w:rPr>
        <w:t>аудиоответами</w:t>
      </w:r>
      <w:proofErr w:type="spellEnd"/>
      <w:r w:rsidRPr="00BE41C8">
        <w:rPr>
          <w:rFonts w:ascii="Times New Roman" w:eastAsia="Times New Roman" w:hAnsi="Times New Roman" w:cs="Times New Roman"/>
          <w:sz w:val="28"/>
          <w:szCs w:val="28"/>
          <w:lang w:eastAsia="ru-RU"/>
        </w:rPr>
        <w:t xml:space="preserve"> участников экзамена с одного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-накопителя на другой. В случае наличия на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-накопителе ранее сформированного пакета по тому же предмету и/или сопроводительного бланка они будут удалены.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случае наличия в результате выполненной проверки сообщений о поврежденных файлах аудиозаписей ответов присутствует при устранении проблем техническим специалистом.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руководителем ППЭ сверяет данные сопроводительного бланка (бланков) к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-накопителю (</w:t>
      </w:r>
      <w:proofErr w:type="spellStart"/>
      <w:r w:rsidRPr="00BE41C8">
        <w:rPr>
          <w:rFonts w:ascii="Times New Roman" w:eastAsia="Times New Roman" w:hAnsi="Times New Roman" w:cs="Times New Roman"/>
          <w:sz w:val="28"/>
          <w:szCs w:val="28"/>
          <w:lang w:eastAsia="ru-RU"/>
        </w:rPr>
        <w:t>флеш</w:t>
      </w:r>
      <w:proofErr w:type="spellEnd"/>
      <w:r w:rsidRPr="00BE41C8">
        <w:rPr>
          <w:rFonts w:ascii="Times New Roman" w:eastAsia="Times New Roman" w:hAnsi="Times New Roman" w:cs="Times New Roman"/>
          <w:sz w:val="28"/>
          <w:szCs w:val="28"/>
          <w:lang w:eastAsia="ru-RU"/>
        </w:rPr>
        <w:t xml:space="preserve">-накопителям) для сохранения устных ответов участников экзамена с ведомостью сдачи экзамена в аудитории (аудиториях); в личном кабинете ППЭ подтверждает </w:t>
      </w:r>
      <w:proofErr w:type="spellStart"/>
      <w:r w:rsidRPr="00BE41C8">
        <w:rPr>
          <w:rFonts w:ascii="Times New Roman" w:eastAsia="Times New Roman" w:hAnsi="Times New Roman" w:cs="Times New Roman"/>
          <w:sz w:val="28"/>
          <w:szCs w:val="28"/>
          <w:lang w:eastAsia="ru-RU"/>
        </w:rPr>
        <w:t>токеном</w:t>
      </w:r>
      <w:proofErr w:type="spellEnd"/>
      <w:r w:rsidRPr="00BE41C8">
        <w:rPr>
          <w:rFonts w:ascii="Times New Roman" w:eastAsia="Times New Roman" w:hAnsi="Times New Roman" w:cs="Times New Roman"/>
          <w:sz w:val="28"/>
          <w:szCs w:val="28"/>
          <w:lang w:eastAsia="ru-RU"/>
        </w:rPr>
        <w:t xml:space="preserve"> члена ГЭК загрузку техническим специалистом ППЭ пакета (пакетов) с </w:t>
      </w:r>
      <w:proofErr w:type="spellStart"/>
      <w:r w:rsidRPr="00BE41C8">
        <w:rPr>
          <w:rFonts w:ascii="Times New Roman" w:eastAsia="Times New Roman" w:hAnsi="Times New Roman" w:cs="Times New Roman"/>
          <w:sz w:val="28"/>
          <w:szCs w:val="28"/>
          <w:lang w:eastAsia="ru-RU"/>
        </w:rPr>
        <w:t>аудиоответами</w:t>
      </w:r>
      <w:proofErr w:type="spellEnd"/>
      <w:r w:rsidRPr="00BE41C8">
        <w:rPr>
          <w:rFonts w:ascii="Times New Roman" w:eastAsia="Times New Roman" w:hAnsi="Times New Roman" w:cs="Times New Roman"/>
          <w:sz w:val="28"/>
          <w:szCs w:val="28"/>
          <w:lang w:eastAsia="ru-RU"/>
        </w:rPr>
        <w:t xml:space="preserve"> участников экзамена в РЦОИ (может быть передан вместе с пакетом (пакетами) с электронными образами бланков и  форм ППЭ после завершения процедуры сканирования); совместно с руководителем ППЭ контролирует передачу техническим  в личном кабинете ППЭ подтверждает </w:t>
      </w:r>
      <w:proofErr w:type="spellStart"/>
      <w:r w:rsidRPr="00BE41C8">
        <w:rPr>
          <w:rFonts w:ascii="Times New Roman" w:eastAsia="Times New Roman" w:hAnsi="Times New Roman" w:cs="Times New Roman"/>
          <w:sz w:val="28"/>
          <w:szCs w:val="28"/>
          <w:lang w:eastAsia="ru-RU"/>
        </w:rPr>
        <w:t>токеном</w:t>
      </w:r>
      <w:proofErr w:type="spellEnd"/>
      <w:r w:rsidRPr="00BE41C8">
        <w:rPr>
          <w:rFonts w:ascii="Times New Roman" w:eastAsia="Times New Roman" w:hAnsi="Times New Roman" w:cs="Times New Roman"/>
          <w:sz w:val="28"/>
          <w:szCs w:val="28"/>
          <w:lang w:eastAsia="ru-RU"/>
        </w:rPr>
        <w:t xml:space="preserve"> члена ГЭК передачу электронных журналов всех основных и резервных станций организатора и станций записи ответов в систему мониторинга готовности ППЭ (передачу журналов станций записи ответов следует выполнять после подтверждения получения пакетов с </w:t>
      </w:r>
      <w:proofErr w:type="spellStart"/>
      <w:r w:rsidRPr="00BE41C8">
        <w:rPr>
          <w:rFonts w:ascii="Times New Roman" w:eastAsia="Times New Roman" w:hAnsi="Times New Roman" w:cs="Times New Roman"/>
          <w:sz w:val="28"/>
          <w:szCs w:val="28"/>
          <w:lang w:eastAsia="ru-RU"/>
        </w:rPr>
        <w:t>аудиоответами</w:t>
      </w:r>
      <w:proofErr w:type="spellEnd"/>
      <w:r w:rsidRPr="00BE41C8">
        <w:rPr>
          <w:rFonts w:ascii="Times New Roman" w:eastAsia="Times New Roman" w:hAnsi="Times New Roman" w:cs="Times New Roman"/>
          <w:sz w:val="28"/>
          <w:szCs w:val="28"/>
          <w:lang w:eastAsia="ru-RU"/>
        </w:rPr>
        <w:t xml:space="preserve"> участников экзамена). Для обеспечения сканирования бланков регистрации и форм ППЭ в Штабе ППЭ член ГЭК: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присутствует при вскрытии руководителем ППЭ ВДП с бланками, полученными от ответственных организаторов, и при переупаковке бланков после сканирования в новый ВДП;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 приглашению технического специалиста активирует загруженный на станцию Штаба ППЭ ключ доступа к ЭМ посредством подключения к станции Штаба ППЭ </w:t>
      </w:r>
      <w:proofErr w:type="spellStart"/>
      <w:r w:rsidRPr="00BE41C8">
        <w:rPr>
          <w:rFonts w:ascii="Times New Roman" w:eastAsia="Times New Roman" w:hAnsi="Times New Roman" w:cs="Times New Roman"/>
          <w:sz w:val="28"/>
          <w:szCs w:val="28"/>
          <w:lang w:eastAsia="ru-RU"/>
        </w:rPr>
        <w:t>токена</w:t>
      </w:r>
      <w:proofErr w:type="spellEnd"/>
      <w:r w:rsidRPr="00BE41C8">
        <w:rPr>
          <w:rFonts w:ascii="Times New Roman" w:eastAsia="Times New Roman" w:hAnsi="Times New Roman" w:cs="Times New Roman"/>
          <w:sz w:val="28"/>
          <w:szCs w:val="28"/>
          <w:lang w:eastAsia="ru-RU"/>
        </w:rPr>
        <w:t xml:space="preserve"> члена ГЭК и ввода пароля доступа к нему;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b/>
          <w:sz w:val="28"/>
          <w:szCs w:val="28"/>
          <w:lang w:eastAsia="ru-RU"/>
        </w:rPr>
        <w:t>Важно!</w:t>
      </w:r>
      <w:r w:rsidRPr="00BE41C8">
        <w:rPr>
          <w:rFonts w:ascii="Times New Roman" w:eastAsia="Times New Roman" w:hAnsi="Times New Roman" w:cs="Times New Roman"/>
          <w:sz w:val="28"/>
          <w:szCs w:val="28"/>
          <w:lang w:eastAsia="ru-RU"/>
        </w:rPr>
        <w:t xml:space="preserve"> Активация станции Штаба ППЭ должна быть выполнена непосредственно перед началом процесса сканирования поступающих ЭМ из аудиторий в Штаб ППЭ; </w:t>
      </w:r>
    </w:p>
    <w:p w:rsid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руководителем ППЭ оформляет необходимые документы по результатам проведения ЕГЭ в ППЭ по следующим формам: ППЭ-13-01У, ППЭ-13-03У, ППЭ-14-01-У, ППЭ-14-02-У;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lastRenderedPageBreak/>
        <w:t>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Штаба ППЭ, с количеством бланков из формы ППЭ-13-03У;</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техническим специалистом проверяет качество сканирования ЭМ и несет ответственность за экспортируемые данные, в том числе за качество сканирования и соответствие передаваемых данных информации о рассадке;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 корректности данных по всем аудиториям подключает к станции Штаба ППЭ </w:t>
      </w:r>
      <w:proofErr w:type="spellStart"/>
      <w:r w:rsidRPr="00BE41C8">
        <w:rPr>
          <w:rFonts w:ascii="Times New Roman" w:eastAsia="Times New Roman" w:hAnsi="Times New Roman" w:cs="Times New Roman"/>
          <w:sz w:val="28"/>
          <w:szCs w:val="28"/>
          <w:lang w:eastAsia="ru-RU"/>
        </w:rPr>
        <w:t>токен</w:t>
      </w:r>
      <w:proofErr w:type="spellEnd"/>
      <w:r w:rsidRPr="00BE41C8">
        <w:rPr>
          <w:rFonts w:ascii="Times New Roman" w:eastAsia="Times New Roman" w:hAnsi="Times New Roman" w:cs="Times New Roman"/>
          <w:sz w:val="28"/>
          <w:szCs w:val="28"/>
          <w:lang w:eastAsia="ru-RU"/>
        </w:rPr>
        <w:t xml:space="preserve">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личном кабинете ППЭ подтверждает </w:t>
      </w:r>
      <w:proofErr w:type="spellStart"/>
      <w:r w:rsidRPr="00BE41C8">
        <w:rPr>
          <w:rFonts w:ascii="Times New Roman" w:eastAsia="Times New Roman" w:hAnsi="Times New Roman" w:cs="Times New Roman"/>
          <w:sz w:val="28"/>
          <w:szCs w:val="28"/>
          <w:lang w:eastAsia="ru-RU"/>
        </w:rPr>
        <w:t>токеном</w:t>
      </w:r>
      <w:proofErr w:type="spellEnd"/>
      <w:r w:rsidRPr="00BE41C8">
        <w:rPr>
          <w:rFonts w:ascii="Times New Roman" w:eastAsia="Times New Roman" w:hAnsi="Times New Roman" w:cs="Times New Roman"/>
          <w:sz w:val="28"/>
          <w:szCs w:val="28"/>
          <w:lang w:eastAsia="ru-RU"/>
        </w:rPr>
        <w:t xml:space="preserve"> члена ГЭК загрузку техническим специалистом ППЭ пакета (пакетов) с электронными образами бланков и форм ППЭ;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присутствует при проверке соответствия загруженных пакетов с электронными образами бланков и форм ППЭ и пакета (пакетов) с </w:t>
      </w:r>
      <w:proofErr w:type="spellStart"/>
      <w:r w:rsidRPr="00BE41C8">
        <w:rPr>
          <w:rFonts w:ascii="Times New Roman" w:eastAsia="Times New Roman" w:hAnsi="Times New Roman" w:cs="Times New Roman"/>
          <w:sz w:val="28"/>
          <w:szCs w:val="28"/>
          <w:lang w:eastAsia="ru-RU"/>
        </w:rPr>
        <w:t>аудиоответами</w:t>
      </w:r>
      <w:proofErr w:type="spellEnd"/>
      <w:r w:rsidRPr="00BE41C8">
        <w:rPr>
          <w:rFonts w:ascii="Times New Roman" w:eastAsia="Times New Roman" w:hAnsi="Times New Roman" w:cs="Times New Roman"/>
          <w:sz w:val="28"/>
          <w:szCs w:val="28"/>
          <w:lang w:eastAsia="ru-RU"/>
        </w:rPr>
        <w:t xml:space="preserve"> участников экзамена информации о рассадке и передаче пакетов в РЦОИ посредством личного кабинета ППЭ.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В случае возникновения неустранимой нештатной ситуации, связанной с рассадкой, обеспечивает получение по телефону от РЦОИ кода, который позволит выполнить передачу пакетов;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руководителем ППЭ и техническим специалистом ожидает в Штабе ППЭ подтверждения от РЦОИ факта успешного получения и расшифровки переданных пакета (пакетов) с электронными образами бланков и форм ППЭ, пакета (пакетов) с аудио ответами участников (статус пакетов принимает значение «Подтвержден»);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руководителем ППЭ и техническим специалистом после получения от РЦОИ подтверждения по всем пакетам подписывает распечатанный протокол проведения процедуры сканирования в ППЭ;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руководителем ППЭ контролирует передачу в систему мониторинга готовности ППЭ с помощью личного кабинета ППЭ электронных журналов работы станций Штаба ППЭ и статуса «Материалы переданы в РЦОИ»;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совместно с руководителем ППЭ еще раз пересчитывают все бланки регистрации, сверяют информацию на сопроводительных бланках ВДП, в которых бланки регистрации были доставлены из аудиторий в Штаб ППЭ, и нового ВДП, проверяют, что в новые ВДП вложены ВДП, в которых бланки регистрации были доставлены из аудиторий в Штаб ППЭ, и запечатывают ВДП с бланками регистрации для хранения и транспортировки.  </w:t>
      </w:r>
    </w:p>
    <w:p w:rsidR="00BE41C8" w:rsidRPr="00BE41C8"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 xml:space="preserve">После окончания экзамена член ГЭК упаковывает ЭМ в соответствии со схемой упаковки ЭМ, принятой ОИВ.   </w:t>
      </w:r>
    </w:p>
    <w:p w:rsidR="0051133A" w:rsidRDefault="00BE41C8" w:rsidP="00BE41C8">
      <w:pPr>
        <w:tabs>
          <w:tab w:val="left" w:pos="318"/>
        </w:tabs>
        <w:spacing w:after="0" w:line="240" w:lineRule="auto"/>
        <w:ind w:firstLine="709"/>
        <w:jc w:val="both"/>
        <w:rPr>
          <w:rFonts w:ascii="Times New Roman" w:eastAsia="Times New Roman" w:hAnsi="Times New Roman" w:cs="Times New Roman"/>
          <w:sz w:val="28"/>
          <w:szCs w:val="28"/>
          <w:lang w:eastAsia="ru-RU"/>
        </w:rPr>
      </w:pPr>
      <w:r w:rsidRPr="00BE41C8">
        <w:rPr>
          <w:rFonts w:ascii="Times New Roman" w:eastAsia="Times New Roman" w:hAnsi="Times New Roman" w:cs="Times New Roman"/>
          <w:sz w:val="28"/>
          <w:szCs w:val="28"/>
          <w:lang w:eastAsia="ru-RU"/>
        </w:rPr>
        <w:t>По завершении экзамена члены ГЭК составляют отчет о проведении ЕГЭ в ППЭ (форма ППЭ-10), который в тот же день передается в ГЭК.</w:t>
      </w:r>
    </w:p>
    <w:sectPr w:rsidR="0051133A" w:rsidSect="00C46D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C98C84E"/>
    <w:lvl w:ilvl="0">
      <w:start w:val="1"/>
      <w:numFmt w:val="bullet"/>
      <w:pStyle w:val="a"/>
      <w:lvlText w:val=""/>
      <w:lvlJc w:val="left"/>
      <w:pPr>
        <w:tabs>
          <w:tab w:val="num" w:pos="360"/>
        </w:tabs>
        <w:ind w:left="360" w:hanging="360"/>
      </w:pPr>
      <w:rPr>
        <w:rFonts w:ascii="Symbol" w:hAnsi="Symbol" w:hint="default"/>
      </w:rPr>
    </w:lvl>
  </w:abstractNum>
  <w:abstractNum w:abstractNumId="1">
    <w:nsid w:val="043D5877"/>
    <w:multiLevelType w:val="multilevel"/>
    <w:tmpl w:val="E1F2ABBE"/>
    <w:lvl w:ilvl="0">
      <w:start w:val="1"/>
      <w:numFmt w:val="decimal"/>
      <w:lvlText w:val="%1."/>
      <w:lvlJc w:val="left"/>
      <w:pPr>
        <w:ind w:left="2701" w:hanging="432"/>
      </w:pPr>
      <w:rPr>
        <w:rFonts w:cs="Times New Roman" w:hint="default"/>
      </w:rPr>
    </w:lvl>
    <w:lvl w:ilvl="1">
      <w:start w:val="1"/>
      <w:numFmt w:val="decimal"/>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2">
    <w:nsid w:val="1AFA2E5E"/>
    <w:multiLevelType w:val="multilevel"/>
    <w:tmpl w:val="5FC2327E"/>
    <w:lvl w:ilvl="0">
      <w:start w:val="1"/>
      <w:numFmt w:val="decimal"/>
      <w:pStyle w:val="1"/>
      <w:lvlText w:val="%1."/>
      <w:lvlJc w:val="left"/>
      <w:pPr>
        <w:ind w:left="360" w:hanging="360"/>
      </w:pPr>
    </w:lvl>
    <w:lvl w:ilvl="1">
      <w:start w:val="1"/>
      <w:numFmt w:val="decimal"/>
      <w:pStyle w:val="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2415A1"/>
    <w:multiLevelType w:val="hybridMultilevel"/>
    <w:tmpl w:val="D4E63DB8"/>
    <w:lvl w:ilvl="0" w:tplc="FFFFFFFF">
      <w:start w:val="1"/>
      <w:numFmt w:val="bullet"/>
      <w:pStyle w:val="10"/>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DF42DFA"/>
    <w:multiLevelType w:val="hybridMultilevel"/>
    <w:tmpl w:val="1332AF24"/>
    <w:lvl w:ilvl="0" w:tplc="FA96F3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615E2416"/>
    <w:multiLevelType w:val="multilevel"/>
    <w:tmpl w:val="C91266C4"/>
    <w:lvl w:ilvl="0">
      <w:start w:val="1"/>
      <w:numFmt w:val="decimal"/>
      <w:pStyle w:val="1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nsid w:val="71203AE5"/>
    <w:multiLevelType w:val="multilevel"/>
    <w:tmpl w:val="DC262CE4"/>
    <w:styleLink w:val="12"/>
    <w:lvl w:ilvl="0">
      <w:start w:val="1"/>
      <w:numFmt w:val="decimal"/>
      <w:lvlText w:val="%1."/>
      <w:lvlJc w:val="left"/>
      <w:pPr>
        <w:tabs>
          <w:tab w:val="left" w:pos="1080"/>
          <w:tab w:val="left" w:pos="1260"/>
          <w:tab w:val="left" w:pos="1455"/>
          <w:tab w:val="num" w:pos="1933"/>
        </w:tabs>
        <w:ind w:left="1224" w:firstLine="205"/>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080"/>
          <w:tab w:val="left" w:pos="1260"/>
          <w:tab w:val="left" w:pos="1455"/>
        </w:tabs>
        <w:ind w:left="371" w:firstLine="33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left" w:pos="1080"/>
          <w:tab w:val="left" w:pos="1260"/>
          <w:tab w:val="left" w:pos="1455"/>
          <w:tab w:val="num" w:pos="2653"/>
        </w:tabs>
        <w:ind w:left="1944" w:firstLine="347"/>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080"/>
          <w:tab w:val="left" w:pos="1260"/>
          <w:tab w:val="left" w:pos="1455"/>
          <w:tab w:val="num" w:pos="3157"/>
        </w:tabs>
        <w:ind w:left="2448" w:firstLine="20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080"/>
          <w:tab w:val="left" w:pos="1260"/>
          <w:tab w:val="left" w:pos="1455"/>
          <w:tab w:val="num" w:pos="3661"/>
        </w:tabs>
        <w:ind w:left="2952" w:firstLine="59"/>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080"/>
          <w:tab w:val="left" w:pos="1260"/>
          <w:tab w:val="left" w:pos="1455"/>
          <w:tab w:val="num" w:pos="4165"/>
        </w:tabs>
        <w:ind w:left="3456" w:hanging="85"/>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080"/>
          <w:tab w:val="left" w:pos="1260"/>
          <w:tab w:val="left" w:pos="1455"/>
        </w:tabs>
        <w:ind w:left="3960" w:hanging="229"/>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080"/>
          <w:tab w:val="left" w:pos="1260"/>
          <w:tab w:val="left" w:pos="1455"/>
        </w:tabs>
        <w:ind w:left="4464" w:hanging="373"/>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080"/>
          <w:tab w:val="left" w:pos="1260"/>
          <w:tab w:val="left" w:pos="1455"/>
        </w:tabs>
        <w:ind w:left="5040" w:hanging="589"/>
      </w:pPr>
      <w:rPr>
        <w:rFonts w:hAnsi="Arial Unicode MS"/>
        <w:caps w:val="0"/>
        <w:smallCaps w:val="0"/>
        <w:strike w:val="0"/>
        <w:dstrike w:val="0"/>
        <w:color w:val="000000"/>
        <w:spacing w:val="0"/>
        <w:w w:val="100"/>
        <w:kern w:val="0"/>
        <w:position w:val="0"/>
        <w:highlight w:val="none"/>
        <w:vertAlign w:val="baseline"/>
      </w:rPr>
    </w:lvl>
  </w:abstractNum>
  <w:num w:numId="1">
    <w:abstractNumId w:val="2"/>
  </w:num>
  <w:num w:numId="2">
    <w:abstractNumId w:val="1"/>
  </w:num>
  <w:num w:numId="3">
    <w:abstractNumId w:val="6"/>
  </w:num>
  <w:num w:numId="4">
    <w:abstractNumId w:val="4"/>
  </w:num>
  <w:num w:numId="5">
    <w:abstractNumId w:val="3"/>
  </w:num>
  <w:num w:numId="6">
    <w:abstractNumId w:val="7"/>
  </w:num>
  <w:num w:numId="7">
    <w:abstractNumId w:val="0"/>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E0E"/>
    <w:rsid w:val="000370C0"/>
    <w:rsid w:val="0004665A"/>
    <w:rsid w:val="000527D1"/>
    <w:rsid w:val="00096BAB"/>
    <w:rsid w:val="0016343A"/>
    <w:rsid w:val="00191A2A"/>
    <w:rsid w:val="00220CAE"/>
    <w:rsid w:val="002257B9"/>
    <w:rsid w:val="0025793B"/>
    <w:rsid w:val="00260955"/>
    <w:rsid w:val="00282F36"/>
    <w:rsid w:val="002D1BDA"/>
    <w:rsid w:val="002F0938"/>
    <w:rsid w:val="002F3527"/>
    <w:rsid w:val="003C273C"/>
    <w:rsid w:val="003D0D2D"/>
    <w:rsid w:val="003D4588"/>
    <w:rsid w:val="00402CA4"/>
    <w:rsid w:val="00474C0D"/>
    <w:rsid w:val="004D2462"/>
    <w:rsid w:val="004E75C9"/>
    <w:rsid w:val="0051133A"/>
    <w:rsid w:val="005649E9"/>
    <w:rsid w:val="00565189"/>
    <w:rsid w:val="005738FE"/>
    <w:rsid w:val="00573AF2"/>
    <w:rsid w:val="00574C63"/>
    <w:rsid w:val="00581A9A"/>
    <w:rsid w:val="005C4952"/>
    <w:rsid w:val="005D3ED0"/>
    <w:rsid w:val="006017FD"/>
    <w:rsid w:val="00641AEB"/>
    <w:rsid w:val="00686B0B"/>
    <w:rsid w:val="006A2570"/>
    <w:rsid w:val="006B680B"/>
    <w:rsid w:val="006F2C5F"/>
    <w:rsid w:val="006F651A"/>
    <w:rsid w:val="00700CF6"/>
    <w:rsid w:val="00740C62"/>
    <w:rsid w:val="0078530A"/>
    <w:rsid w:val="007A095E"/>
    <w:rsid w:val="007E4891"/>
    <w:rsid w:val="007F1382"/>
    <w:rsid w:val="008326EE"/>
    <w:rsid w:val="00877944"/>
    <w:rsid w:val="00885A45"/>
    <w:rsid w:val="00890481"/>
    <w:rsid w:val="008A18B8"/>
    <w:rsid w:val="0090326C"/>
    <w:rsid w:val="009051C7"/>
    <w:rsid w:val="009909E9"/>
    <w:rsid w:val="009E3517"/>
    <w:rsid w:val="00A36E91"/>
    <w:rsid w:val="00AC0BA1"/>
    <w:rsid w:val="00AD228E"/>
    <w:rsid w:val="00AD2E0E"/>
    <w:rsid w:val="00AF7900"/>
    <w:rsid w:val="00B1486F"/>
    <w:rsid w:val="00B149F7"/>
    <w:rsid w:val="00B80702"/>
    <w:rsid w:val="00BA4DBB"/>
    <w:rsid w:val="00BB52DD"/>
    <w:rsid w:val="00BE41C8"/>
    <w:rsid w:val="00C00EA4"/>
    <w:rsid w:val="00C354BB"/>
    <w:rsid w:val="00C44131"/>
    <w:rsid w:val="00C46D33"/>
    <w:rsid w:val="00D163B5"/>
    <w:rsid w:val="00D36F4F"/>
    <w:rsid w:val="00D913D0"/>
    <w:rsid w:val="00D95115"/>
    <w:rsid w:val="00DB39FD"/>
    <w:rsid w:val="00E03DEE"/>
    <w:rsid w:val="00E1609E"/>
    <w:rsid w:val="00E55A2B"/>
    <w:rsid w:val="00E71879"/>
    <w:rsid w:val="00E91073"/>
    <w:rsid w:val="00F06899"/>
    <w:rsid w:val="00F44CF8"/>
    <w:rsid w:val="00F70EAB"/>
    <w:rsid w:val="00FF0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F17A28-8AA5-445E-89D2-31454DCA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2E0E"/>
    <w:rPr>
      <w:rFonts w:asciiTheme="minorHAnsi" w:hAnsiTheme="minorHAnsi" w:cstheme="minorBidi"/>
      <w:sz w:val="22"/>
      <w:szCs w:val="22"/>
    </w:rPr>
  </w:style>
  <w:style w:type="paragraph" w:styleId="13">
    <w:name w:val="heading 1"/>
    <w:aliases w:val="H1,Заголов,H1 Знак,1,h1,Header 1,Iaioia?iaaiiue,Iacaaiea ?acaaea aac iiia?a,Caa.iaioi.?aca,?aca aac iiia?a,?aca aac iiia?a1,?aca aac iiia?a2,Caa. iaioia?. ?acaaea,?aca,?aca aac iiia?a:&lt;Iacaaiea&gt;,app heading 1,ITT t1,II+,I,H11,H12,H13,H14,H15"/>
    <w:basedOn w:val="a0"/>
    <w:next w:val="a0"/>
    <w:link w:val="14"/>
    <w:qFormat/>
    <w:rsid w:val="00AD2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eading 2,Heading 2 Hidden,H2,h2,Numbered text 3,Название Раздела"/>
    <w:basedOn w:val="a0"/>
    <w:next w:val="a0"/>
    <w:link w:val="21"/>
    <w:autoRedefine/>
    <w:qFormat/>
    <w:rsid w:val="00AD2E0E"/>
    <w:pPr>
      <w:keepNext/>
      <w:keepLines/>
      <w:spacing w:before="240" w:after="120" w:line="240" w:lineRule="auto"/>
      <w:ind w:left="710"/>
      <w:jc w:val="both"/>
      <w:outlineLvl w:val="1"/>
    </w:pPr>
    <w:rPr>
      <w:rFonts w:ascii="Times New Roman" w:eastAsia="Times New Roman" w:hAnsi="Times New Roman" w:cs="Times New Roman"/>
      <w:b/>
      <w:bCs/>
      <w:i/>
      <w:sz w:val="28"/>
      <w:szCs w:val="26"/>
      <w:lang w:eastAsia="ru-RU"/>
    </w:rPr>
  </w:style>
  <w:style w:type="paragraph" w:styleId="3">
    <w:name w:val="heading 3"/>
    <w:basedOn w:val="a0"/>
    <w:next w:val="a0"/>
    <w:link w:val="30"/>
    <w:uiPriority w:val="99"/>
    <w:qFormat/>
    <w:rsid w:val="00AD2E0E"/>
    <w:pPr>
      <w:keepNext/>
      <w:keepLines/>
      <w:numPr>
        <w:ilvl w:val="2"/>
        <w:numId w:val="2"/>
      </w:numPr>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aliases w:val="Heading 4 Char1,Heading 4 Char Char,Заголовок_приложения,Заголовок 4 (Приложение)"/>
    <w:basedOn w:val="a0"/>
    <w:next w:val="a0"/>
    <w:link w:val="40"/>
    <w:qFormat/>
    <w:rsid w:val="00AD2E0E"/>
    <w:pPr>
      <w:keepNext/>
      <w:keepLines/>
      <w:numPr>
        <w:ilvl w:val="3"/>
        <w:numId w:val="2"/>
      </w:numPr>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aliases w:val="Знак,H5,PIM 5,5,ITT t5,PA Pico Section"/>
    <w:basedOn w:val="a0"/>
    <w:next w:val="a0"/>
    <w:link w:val="50"/>
    <w:qFormat/>
    <w:rsid w:val="00AD2E0E"/>
    <w:pPr>
      <w:keepNext/>
      <w:keepLines/>
      <w:numPr>
        <w:ilvl w:val="4"/>
        <w:numId w:val="2"/>
      </w:numPr>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aliases w:val="H6,PIM 6"/>
    <w:basedOn w:val="a0"/>
    <w:next w:val="a0"/>
    <w:link w:val="60"/>
    <w:qFormat/>
    <w:rsid w:val="00AD2E0E"/>
    <w:pPr>
      <w:keepNext/>
      <w:keepLines/>
      <w:numPr>
        <w:ilvl w:val="5"/>
        <w:numId w:val="2"/>
      </w:numPr>
      <w:spacing w:before="200"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0"/>
    <w:next w:val="a0"/>
    <w:link w:val="70"/>
    <w:uiPriority w:val="9"/>
    <w:qFormat/>
    <w:rsid w:val="00AD2E0E"/>
    <w:pPr>
      <w:keepNext/>
      <w:keepLines/>
      <w:numPr>
        <w:ilvl w:val="6"/>
        <w:numId w:val="2"/>
      </w:numPr>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0"/>
    <w:next w:val="a0"/>
    <w:link w:val="80"/>
    <w:uiPriority w:val="9"/>
    <w:qFormat/>
    <w:rsid w:val="00AD2E0E"/>
    <w:pPr>
      <w:keepNext/>
      <w:keepLines/>
      <w:numPr>
        <w:ilvl w:val="7"/>
        <w:numId w:val="2"/>
      </w:numPr>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AD2E0E"/>
    <w:pPr>
      <w:keepNext/>
      <w:keepLines/>
      <w:numPr>
        <w:ilvl w:val="8"/>
        <w:numId w:val="2"/>
      </w:numPr>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1"/>
    <w:link w:val="13"/>
    <w:rsid w:val="00AD2E0E"/>
    <w:rPr>
      <w:rFonts w:asciiTheme="majorHAnsi" w:eastAsiaTheme="majorEastAsia" w:hAnsiTheme="majorHAnsi" w:cstheme="majorBidi"/>
      <w:b/>
      <w:bCs/>
      <w:color w:val="365F91" w:themeColor="accent1" w:themeShade="BF"/>
      <w:szCs w:val="28"/>
    </w:rPr>
  </w:style>
  <w:style w:type="character" w:customStyle="1" w:styleId="21">
    <w:name w:val="Заголовок 2 Знак"/>
    <w:aliases w:val="heading 2 Знак,Heading 2 Hidden Знак,H2 Знак,h2 Знак,Numbered text 3 Знак,Название Раздела Знак"/>
    <w:basedOn w:val="a1"/>
    <w:link w:val="20"/>
    <w:rsid w:val="00AD2E0E"/>
    <w:rPr>
      <w:rFonts w:eastAsia="Times New Roman"/>
      <w:b/>
      <w:bCs/>
      <w:i/>
      <w:szCs w:val="26"/>
      <w:lang w:eastAsia="ru-RU"/>
    </w:rPr>
  </w:style>
  <w:style w:type="character" w:customStyle="1" w:styleId="30">
    <w:name w:val="Заголовок 3 Знак"/>
    <w:basedOn w:val="a1"/>
    <w:link w:val="3"/>
    <w:uiPriority w:val="99"/>
    <w:rsid w:val="00AD2E0E"/>
    <w:rPr>
      <w:rFonts w:ascii="Cambria" w:eastAsia="Times New Roman" w:hAnsi="Cambria"/>
      <w:b/>
      <w:bCs/>
      <w:color w:val="4F81BD"/>
      <w:sz w:val="24"/>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basedOn w:val="a1"/>
    <w:link w:val="4"/>
    <w:rsid w:val="00AD2E0E"/>
    <w:rPr>
      <w:rFonts w:ascii="Cambria" w:eastAsia="Times New Roman" w:hAnsi="Cambria"/>
      <w:b/>
      <w:bCs/>
      <w:i/>
      <w:iCs/>
      <w:color w:val="4F81BD"/>
      <w:sz w:val="24"/>
      <w:lang w:eastAsia="ru-RU"/>
    </w:rPr>
  </w:style>
  <w:style w:type="character" w:customStyle="1" w:styleId="50">
    <w:name w:val="Заголовок 5 Знак"/>
    <w:aliases w:val="Знак Знак,H5 Знак,PIM 5 Знак,5 Знак,ITT t5 Знак,PA Pico Section Знак"/>
    <w:basedOn w:val="a1"/>
    <w:link w:val="5"/>
    <w:rsid w:val="00AD2E0E"/>
    <w:rPr>
      <w:rFonts w:ascii="Cambria" w:eastAsia="Times New Roman" w:hAnsi="Cambria"/>
      <w:color w:val="243F60"/>
      <w:sz w:val="24"/>
      <w:lang w:eastAsia="ru-RU"/>
    </w:rPr>
  </w:style>
  <w:style w:type="character" w:customStyle="1" w:styleId="60">
    <w:name w:val="Заголовок 6 Знак"/>
    <w:aliases w:val="H6 Знак,PIM 6 Знак"/>
    <w:basedOn w:val="a1"/>
    <w:link w:val="6"/>
    <w:rsid w:val="00AD2E0E"/>
    <w:rPr>
      <w:rFonts w:ascii="Cambria" w:eastAsia="Times New Roman" w:hAnsi="Cambria"/>
      <w:i/>
      <w:iCs/>
      <w:color w:val="243F60"/>
      <w:sz w:val="24"/>
      <w:lang w:eastAsia="ru-RU"/>
    </w:rPr>
  </w:style>
  <w:style w:type="character" w:customStyle="1" w:styleId="70">
    <w:name w:val="Заголовок 7 Знак"/>
    <w:basedOn w:val="a1"/>
    <w:link w:val="7"/>
    <w:uiPriority w:val="9"/>
    <w:rsid w:val="00AD2E0E"/>
    <w:rPr>
      <w:rFonts w:ascii="Cambria" w:eastAsia="Times New Roman" w:hAnsi="Cambria"/>
      <w:i/>
      <w:iCs/>
      <w:color w:val="404040"/>
      <w:sz w:val="24"/>
      <w:lang w:eastAsia="ru-RU"/>
    </w:rPr>
  </w:style>
  <w:style w:type="character" w:customStyle="1" w:styleId="80">
    <w:name w:val="Заголовок 8 Знак"/>
    <w:basedOn w:val="a1"/>
    <w:link w:val="8"/>
    <w:uiPriority w:val="9"/>
    <w:rsid w:val="00AD2E0E"/>
    <w:rPr>
      <w:rFonts w:ascii="Cambria" w:eastAsia="Times New Roman" w:hAnsi="Cambria"/>
      <w:color w:val="404040"/>
      <w:sz w:val="20"/>
      <w:szCs w:val="20"/>
      <w:lang w:eastAsia="ru-RU"/>
    </w:rPr>
  </w:style>
  <w:style w:type="character" w:customStyle="1" w:styleId="90">
    <w:name w:val="Заголовок 9 Знак"/>
    <w:basedOn w:val="a1"/>
    <w:link w:val="9"/>
    <w:uiPriority w:val="9"/>
    <w:rsid w:val="00AD2E0E"/>
    <w:rPr>
      <w:rFonts w:ascii="Cambria" w:eastAsia="Times New Roman" w:hAnsi="Cambria"/>
      <w:i/>
      <w:iCs/>
      <w:color w:val="404040"/>
      <w:sz w:val="20"/>
      <w:szCs w:val="20"/>
      <w:lang w:eastAsia="ru-RU"/>
    </w:rPr>
  </w:style>
  <w:style w:type="paragraph" w:styleId="a4">
    <w:name w:val="List Paragraph"/>
    <w:basedOn w:val="a0"/>
    <w:link w:val="a5"/>
    <w:uiPriority w:val="34"/>
    <w:qFormat/>
    <w:rsid w:val="00AD2E0E"/>
    <w:pPr>
      <w:ind w:left="720"/>
      <w:contextualSpacing/>
    </w:pPr>
  </w:style>
  <w:style w:type="paragraph" w:styleId="a6">
    <w:name w:val="Balloon Text"/>
    <w:basedOn w:val="a0"/>
    <w:link w:val="a7"/>
    <w:uiPriority w:val="99"/>
    <w:semiHidden/>
    <w:unhideWhenUsed/>
    <w:rsid w:val="00AD2E0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AD2E0E"/>
    <w:rPr>
      <w:rFonts w:ascii="Tahoma" w:hAnsi="Tahoma" w:cs="Tahoma"/>
      <w:sz w:val="16"/>
      <w:szCs w:val="16"/>
    </w:rPr>
  </w:style>
  <w:style w:type="paragraph" w:customStyle="1" w:styleId="1">
    <w:name w:val="МР заголовок1"/>
    <w:basedOn w:val="a4"/>
    <w:next w:val="2"/>
    <w:link w:val="15"/>
    <w:qFormat/>
    <w:rsid w:val="00AD2E0E"/>
    <w:pPr>
      <w:keepNext/>
      <w:keepLines/>
      <w:pageBreakBefore/>
      <w:numPr>
        <w:numId w:val="1"/>
      </w:numPr>
      <w:spacing w:after="120" w:line="240" w:lineRule="auto"/>
      <w:outlineLvl w:val="0"/>
    </w:pPr>
    <w:rPr>
      <w:rFonts w:ascii="Times New Roman" w:hAnsi="Times New Roman" w:cs="Times New Roman"/>
      <w:b/>
      <w:sz w:val="32"/>
      <w:szCs w:val="28"/>
    </w:rPr>
  </w:style>
  <w:style w:type="paragraph" w:customStyle="1" w:styleId="2">
    <w:name w:val="МР заголовок2"/>
    <w:basedOn w:val="a4"/>
    <w:next w:val="a0"/>
    <w:link w:val="22"/>
    <w:qFormat/>
    <w:rsid w:val="00AD2E0E"/>
    <w:pPr>
      <w:keepNext/>
      <w:keepLines/>
      <w:numPr>
        <w:ilvl w:val="1"/>
        <w:numId w:val="1"/>
      </w:numPr>
      <w:spacing w:before="120" w:after="120" w:line="240" w:lineRule="auto"/>
      <w:ind w:left="788" w:hanging="431"/>
      <w:outlineLvl w:val="1"/>
    </w:pPr>
    <w:rPr>
      <w:rFonts w:ascii="Times New Roman" w:hAnsi="Times New Roman" w:cs="Times New Roman"/>
      <w:b/>
      <w:sz w:val="28"/>
      <w:szCs w:val="28"/>
    </w:rPr>
  </w:style>
  <w:style w:type="character" w:customStyle="1" w:styleId="a5">
    <w:name w:val="Абзац списка Знак"/>
    <w:basedOn w:val="a1"/>
    <w:link w:val="a4"/>
    <w:uiPriority w:val="34"/>
    <w:rsid w:val="00AD2E0E"/>
    <w:rPr>
      <w:rFonts w:asciiTheme="minorHAnsi" w:hAnsiTheme="minorHAnsi" w:cstheme="minorBidi"/>
      <w:sz w:val="22"/>
      <w:szCs w:val="22"/>
    </w:rPr>
  </w:style>
  <w:style w:type="character" w:customStyle="1" w:styleId="15">
    <w:name w:val="МР заголовок1 Знак"/>
    <w:basedOn w:val="a5"/>
    <w:link w:val="1"/>
    <w:rsid w:val="00AD2E0E"/>
    <w:rPr>
      <w:rFonts w:asciiTheme="minorHAnsi" w:hAnsiTheme="minorHAnsi" w:cstheme="minorBidi"/>
      <w:b/>
      <w:sz w:val="32"/>
      <w:szCs w:val="28"/>
    </w:rPr>
  </w:style>
  <w:style w:type="character" w:customStyle="1" w:styleId="22">
    <w:name w:val="МР заголовок2 Знак"/>
    <w:basedOn w:val="a5"/>
    <w:link w:val="2"/>
    <w:rsid w:val="00AD2E0E"/>
    <w:rPr>
      <w:rFonts w:asciiTheme="minorHAnsi" w:hAnsiTheme="minorHAnsi" w:cstheme="minorBidi"/>
      <w:b/>
      <w:sz w:val="22"/>
      <w:szCs w:val="28"/>
    </w:rPr>
  </w:style>
  <w:style w:type="paragraph" w:styleId="a8">
    <w:name w:val="footnote text"/>
    <w:basedOn w:val="a0"/>
    <w:link w:val="a9"/>
    <w:uiPriority w:val="99"/>
    <w:rsid w:val="00AD2E0E"/>
    <w:pPr>
      <w:spacing w:after="0" w:line="240" w:lineRule="auto"/>
    </w:pPr>
    <w:rPr>
      <w:rFonts w:ascii="Times New Roman" w:eastAsia="Calibri" w:hAnsi="Times New Roman" w:cs="Times New Roman"/>
      <w:sz w:val="20"/>
      <w:szCs w:val="20"/>
      <w:lang w:eastAsia="ru-RU"/>
    </w:rPr>
  </w:style>
  <w:style w:type="character" w:customStyle="1" w:styleId="a9">
    <w:name w:val="Текст сноски Знак"/>
    <w:basedOn w:val="a1"/>
    <w:link w:val="a8"/>
    <w:uiPriority w:val="99"/>
    <w:rsid w:val="00AD2E0E"/>
    <w:rPr>
      <w:rFonts w:eastAsia="Calibri"/>
      <w:sz w:val="20"/>
      <w:szCs w:val="20"/>
      <w:lang w:eastAsia="ru-RU"/>
    </w:rPr>
  </w:style>
  <w:style w:type="character" w:styleId="aa">
    <w:name w:val="footnote reference"/>
    <w:uiPriority w:val="99"/>
    <w:rsid w:val="00AD2E0E"/>
    <w:rPr>
      <w:rFonts w:cs="Times New Roman"/>
      <w:vertAlign w:val="superscript"/>
    </w:rPr>
  </w:style>
  <w:style w:type="paragraph" w:styleId="ab">
    <w:name w:val="annotation text"/>
    <w:basedOn w:val="a0"/>
    <w:link w:val="ac"/>
    <w:uiPriority w:val="99"/>
    <w:rsid w:val="00AD2E0E"/>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uiPriority w:val="99"/>
    <w:rsid w:val="00AD2E0E"/>
    <w:rPr>
      <w:rFonts w:eastAsia="Times New Roman"/>
      <w:sz w:val="20"/>
      <w:szCs w:val="20"/>
      <w:lang w:eastAsia="ru-RU"/>
    </w:rPr>
  </w:style>
  <w:style w:type="paragraph" w:styleId="ad">
    <w:name w:val="header"/>
    <w:basedOn w:val="a0"/>
    <w:link w:val="ae"/>
    <w:uiPriority w:val="99"/>
    <w:unhideWhenUsed/>
    <w:rsid w:val="00AD2E0E"/>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AD2E0E"/>
    <w:rPr>
      <w:rFonts w:asciiTheme="minorHAnsi" w:hAnsiTheme="minorHAnsi" w:cstheme="minorBidi"/>
      <w:sz w:val="22"/>
      <w:szCs w:val="22"/>
    </w:rPr>
  </w:style>
  <w:style w:type="paragraph" w:styleId="af">
    <w:name w:val="footer"/>
    <w:basedOn w:val="a0"/>
    <w:link w:val="af0"/>
    <w:uiPriority w:val="99"/>
    <w:unhideWhenUsed/>
    <w:rsid w:val="00AD2E0E"/>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AD2E0E"/>
    <w:rPr>
      <w:rFonts w:asciiTheme="minorHAnsi" w:hAnsiTheme="minorHAnsi" w:cstheme="minorBidi"/>
      <w:sz w:val="22"/>
      <w:szCs w:val="22"/>
    </w:rPr>
  </w:style>
  <w:style w:type="character" w:customStyle="1" w:styleId="Hyperlink0">
    <w:name w:val="Hyperlink.0"/>
    <w:basedOn w:val="a1"/>
    <w:rsid w:val="00AD2E0E"/>
    <w:rPr>
      <w:sz w:val="28"/>
      <w:szCs w:val="28"/>
    </w:rPr>
  </w:style>
  <w:style w:type="numbering" w:customStyle="1" w:styleId="16">
    <w:name w:val="Нет списка1"/>
    <w:next w:val="a3"/>
    <w:uiPriority w:val="99"/>
    <w:semiHidden/>
    <w:unhideWhenUsed/>
    <w:rsid w:val="00AD2E0E"/>
  </w:style>
  <w:style w:type="paragraph" w:customStyle="1" w:styleId="17">
    <w:name w:val="Заголвки 1 уровня"/>
    <w:basedOn w:val="13"/>
    <w:link w:val="18"/>
    <w:uiPriority w:val="99"/>
    <w:rsid w:val="00AD2E0E"/>
    <w:pPr>
      <w:pageBreakBefore/>
      <w:spacing w:before="60" w:after="240" w:line="240" w:lineRule="auto"/>
      <w:jc w:val="center"/>
    </w:pPr>
    <w:rPr>
      <w:rFonts w:ascii="Times New Roman" w:eastAsia="Times New Roman" w:hAnsi="Times New Roman" w:cs="Times New Roman"/>
      <w:color w:val="auto"/>
      <w:sz w:val="32"/>
      <w:szCs w:val="32"/>
      <w:lang w:eastAsia="ru-RU"/>
    </w:rPr>
  </w:style>
  <w:style w:type="character" w:customStyle="1" w:styleId="18">
    <w:name w:val="Заголвки 1 уровня Знак"/>
    <w:link w:val="17"/>
    <w:uiPriority w:val="99"/>
    <w:locked/>
    <w:rsid w:val="00AD2E0E"/>
    <w:rPr>
      <w:rFonts w:eastAsia="Times New Roman"/>
      <w:b/>
      <w:bCs/>
      <w:sz w:val="32"/>
      <w:szCs w:val="32"/>
      <w:lang w:eastAsia="ru-RU"/>
    </w:rPr>
  </w:style>
  <w:style w:type="character" w:styleId="af1">
    <w:name w:val="annotation reference"/>
    <w:uiPriority w:val="99"/>
    <w:rsid w:val="00AD2E0E"/>
    <w:rPr>
      <w:rFonts w:cs="Times New Roman"/>
      <w:sz w:val="16"/>
    </w:rPr>
  </w:style>
  <w:style w:type="paragraph" w:customStyle="1" w:styleId="41">
    <w:name w:val="абзац 4.1"/>
    <w:basedOn w:val="a4"/>
    <w:uiPriority w:val="99"/>
    <w:rsid w:val="00AD2E0E"/>
    <w:pPr>
      <w:numPr>
        <w:numId w:val="4"/>
      </w:numPr>
      <w:tabs>
        <w:tab w:val="num" w:pos="360"/>
      </w:tabs>
      <w:spacing w:before="360" w:after="120" w:line="240" w:lineRule="auto"/>
      <w:ind w:firstLine="0"/>
      <w:contextualSpacing w:val="0"/>
    </w:pPr>
    <w:rPr>
      <w:rFonts w:ascii="Times New Roman" w:eastAsia="Times New Roman" w:hAnsi="Times New Roman" w:cs="Times New Roman"/>
      <w:b/>
      <w:sz w:val="28"/>
      <w:szCs w:val="24"/>
      <w:lang w:eastAsia="ru-RU"/>
    </w:rPr>
  </w:style>
  <w:style w:type="paragraph" w:customStyle="1" w:styleId="11">
    <w:name w:val="1 уровень"/>
    <w:basedOn w:val="a4"/>
    <w:uiPriority w:val="99"/>
    <w:rsid w:val="00AD2E0E"/>
    <w:pPr>
      <w:keepNext/>
      <w:pageBreakBefore/>
      <w:numPr>
        <w:numId w:val="3"/>
      </w:numPr>
      <w:tabs>
        <w:tab w:val="num" w:pos="360"/>
      </w:tabs>
      <w:spacing w:before="240" w:after="240" w:line="240" w:lineRule="auto"/>
      <w:ind w:left="720" w:firstLine="0"/>
      <w:jc w:val="center"/>
    </w:pPr>
    <w:rPr>
      <w:rFonts w:ascii="Times New Roman" w:eastAsia="Times New Roman" w:hAnsi="Times New Roman" w:cs="Arial"/>
      <w:b/>
      <w:bCs/>
      <w:kern w:val="32"/>
      <w:sz w:val="32"/>
      <w:szCs w:val="32"/>
      <w:lang w:eastAsia="ru-RU"/>
    </w:rPr>
  </w:style>
  <w:style w:type="paragraph" w:styleId="19">
    <w:name w:val="toc 1"/>
    <w:basedOn w:val="a0"/>
    <w:next w:val="a0"/>
    <w:autoRedefine/>
    <w:uiPriority w:val="39"/>
    <w:rsid w:val="00AD2E0E"/>
    <w:pPr>
      <w:tabs>
        <w:tab w:val="left" w:pos="0"/>
        <w:tab w:val="right" w:leader="dot" w:pos="9923"/>
      </w:tabs>
      <w:spacing w:after="0" w:line="240" w:lineRule="auto"/>
      <w:ind w:right="-1"/>
    </w:pPr>
    <w:rPr>
      <w:rFonts w:ascii="Times New Roman" w:eastAsia="Times New Roman" w:hAnsi="Times New Roman" w:cs="Times New Roman"/>
      <w:b/>
      <w:sz w:val="26"/>
      <w:szCs w:val="24"/>
      <w:lang w:eastAsia="ru-RU"/>
    </w:rPr>
  </w:style>
  <w:style w:type="character" w:styleId="af2">
    <w:name w:val="Hyperlink"/>
    <w:uiPriority w:val="99"/>
    <w:rsid w:val="00AD2E0E"/>
    <w:rPr>
      <w:rFonts w:cs="Times New Roman"/>
      <w:color w:val="0000FF"/>
      <w:u w:val="single"/>
    </w:rPr>
  </w:style>
  <w:style w:type="paragraph" w:customStyle="1" w:styleId="af3">
    <w:name w:val="приложение"/>
    <w:basedOn w:val="a0"/>
    <w:uiPriority w:val="99"/>
    <w:rsid w:val="00AD2E0E"/>
    <w:pPr>
      <w:spacing w:before="120" w:after="120" w:line="240" w:lineRule="auto"/>
      <w:jc w:val="center"/>
    </w:pPr>
    <w:rPr>
      <w:rFonts w:ascii="Times New Roman" w:eastAsia="Times New Roman" w:hAnsi="Times New Roman" w:cs="Times New Roman"/>
      <w:b/>
      <w:sz w:val="28"/>
      <w:szCs w:val="24"/>
      <w:lang w:eastAsia="ru-RU"/>
    </w:rPr>
  </w:style>
  <w:style w:type="character" w:styleId="af4">
    <w:name w:val="FollowedHyperlink"/>
    <w:uiPriority w:val="99"/>
    <w:semiHidden/>
    <w:rsid w:val="00AD2E0E"/>
    <w:rPr>
      <w:rFonts w:cs="Times New Roman"/>
      <w:color w:val="800080"/>
      <w:u w:val="single"/>
    </w:rPr>
  </w:style>
  <w:style w:type="table" w:styleId="af5">
    <w:name w:val="Table Grid"/>
    <w:basedOn w:val="a2"/>
    <w:uiPriority w:val="5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Шапка таблицы"/>
    <w:basedOn w:val="a0"/>
    <w:link w:val="af7"/>
    <w:rsid w:val="00AD2E0E"/>
    <w:pPr>
      <w:keepNext/>
      <w:spacing w:before="60" w:after="80" w:line="240" w:lineRule="auto"/>
    </w:pPr>
    <w:rPr>
      <w:rFonts w:ascii="Times New Roman" w:eastAsia="Times New Roman" w:hAnsi="Times New Roman" w:cs="Times New Roman"/>
      <w:b/>
      <w:bCs/>
      <w:sz w:val="20"/>
      <w:szCs w:val="18"/>
      <w:lang w:eastAsia="ru-RU"/>
    </w:rPr>
  </w:style>
  <w:style w:type="paragraph" w:styleId="af8">
    <w:name w:val="caption"/>
    <w:basedOn w:val="a0"/>
    <w:next w:val="a0"/>
    <w:qFormat/>
    <w:rsid w:val="00AD2E0E"/>
    <w:pPr>
      <w:spacing w:line="240" w:lineRule="auto"/>
      <w:jc w:val="both"/>
    </w:pPr>
    <w:rPr>
      <w:rFonts w:ascii="Times New Roman" w:eastAsia="Calibri" w:hAnsi="Times New Roman" w:cs="Times New Roman"/>
      <w:b/>
      <w:bCs/>
      <w:color w:val="4F81BD"/>
      <w:sz w:val="18"/>
      <w:szCs w:val="18"/>
    </w:rPr>
  </w:style>
  <w:style w:type="paragraph" w:customStyle="1" w:styleId="af9">
    <w:name w:val="Отчет"/>
    <w:basedOn w:val="a0"/>
    <w:link w:val="afa"/>
    <w:uiPriority w:val="99"/>
    <w:rsid w:val="00AD2E0E"/>
    <w:pPr>
      <w:spacing w:after="0" w:line="360" w:lineRule="auto"/>
      <w:ind w:firstLine="851"/>
      <w:jc w:val="both"/>
    </w:pPr>
    <w:rPr>
      <w:rFonts w:ascii="Times New Roman" w:eastAsia="Calibri" w:hAnsi="Times New Roman" w:cs="Times New Roman"/>
      <w:sz w:val="28"/>
      <w:szCs w:val="20"/>
      <w:lang w:eastAsia="ru-RU"/>
    </w:rPr>
  </w:style>
  <w:style w:type="character" w:customStyle="1" w:styleId="afa">
    <w:name w:val="Отчет Знак"/>
    <w:link w:val="af9"/>
    <w:uiPriority w:val="99"/>
    <w:locked/>
    <w:rsid w:val="00AD2E0E"/>
    <w:rPr>
      <w:rFonts w:eastAsia="Calibri"/>
      <w:szCs w:val="20"/>
      <w:lang w:eastAsia="ru-RU"/>
    </w:rPr>
  </w:style>
  <w:style w:type="paragraph" w:customStyle="1" w:styleId="10">
    <w:name w:val="Список 1"/>
    <w:basedOn w:val="a0"/>
    <w:link w:val="1a"/>
    <w:uiPriority w:val="99"/>
    <w:rsid w:val="00AD2E0E"/>
    <w:pPr>
      <w:numPr>
        <w:numId w:val="5"/>
      </w:numPr>
      <w:spacing w:before="120" w:after="120" w:line="360" w:lineRule="auto"/>
      <w:jc w:val="both"/>
    </w:pPr>
    <w:rPr>
      <w:rFonts w:ascii="Times New Roman" w:eastAsia="Calibri" w:hAnsi="Times New Roman" w:cs="Times New Roman"/>
      <w:sz w:val="28"/>
      <w:szCs w:val="20"/>
      <w:lang w:eastAsia="ru-RU"/>
    </w:rPr>
  </w:style>
  <w:style w:type="character" w:customStyle="1" w:styleId="1a">
    <w:name w:val="Список 1 Знак"/>
    <w:link w:val="10"/>
    <w:uiPriority w:val="99"/>
    <w:locked/>
    <w:rsid w:val="00AD2E0E"/>
    <w:rPr>
      <w:rFonts w:eastAsia="Calibri"/>
      <w:szCs w:val="20"/>
      <w:lang w:eastAsia="ru-RU"/>
    </w:rPr>
  </w:style>
  <w:style w:type="table" w:customStyle="1" w:styleId="1b">
    <w:name w:val="Сетка таблицы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annotation subject"/>
    <w:basedOn w:val="ab"/>
    <w:next w:val="ab"/>
    <w:link w:val="afc"/>
    <w:uiPriority w:val="99"/>
    <w:semiHidden/>
    <w:rsid w:val="00AD2E0E"/>
    <w:rPr>
      <w:b/>
      <w:bCs/>
    </w:rPr>
  </w:style>
  <w:style w:type="character" w:customStyle="1" w:styleId="afc">
    <w:name w:val="Тема примечания Знак"/>
    <w:basedOn w:val="ac"/>
    <w:link w:val="afb"/>
    <w:uiPriority w:val="99"/>
    <w:semiHidden/>
    <w:rsid w:val="00AD2E0E"/>
    <w:rPr>
      <w:rFonts w:eastAsia="Times New Roman"/>
      <w:b/>
      <w:bCs/>
      <w:sz w:val="20"/>
      <w:szCs w:val="20"/>
      <w:lang w:eastAsia="ru-RU"/>
    </w:rPr>
  </w:style>
  <w:style w:type="table" w:customStyle="1" w:styleId="23">
    <w:name w:val="Сетка таблицы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по ГОСТ"/>
    <w:basedOn w:val="a0"/>
    <w:link w:val="afe"/>
    <w:autoRedefine/>
    <w:qFormat/>
    <w:rsid w:val="00AD2E0E"/>
    <w:pPr>
      <w:keepNext/>
      <w:spacing w:after="0" w:line="360" w:lineRule="auto"/>
      <w:ind w:firstLine="709"/>
      <w:jc w:val="center"/>
    </w:pPr>
    <w:rPr>
      <w:rFonts w:ascii="Times New Roman" w:eastAsia="Times New Roman" w:hAnsi="Times New Roman" w:cs="Times New Roman"/>
      <w:color w:val="000000"/>
      <w:sz w:val="24"/>
      <w:szCs w:val="24"/>
      <w:lang w:eastAsia="ru-RU"/>
    </w:rPr>
  </w:style>
  <w:style w:type="character" w:customStyle="1" w:styleId="afe">
    <w:name w:val="Текст по ГОСТ Знак"/>
    <w:link w:val="afd"/>
    <w:rsid w:val="00AD2E0E"/>
    <w:rPr>
      <w:rFonts w:eastAsia="Times New Roman"/>
      <w:color w:val="000000"/>
      <w:sz w:val="24"/>
      <w:lang w:eastAsia="ru-RU"/>
    </w:rPr>
  </w:style>
  <w:style w:type="paragraph" w:styleId="aff">
    <w:name w:val="endnote text"/>
    <w:basedOn w:val="a0"/>
    <w:link w:val="aff0"/>
    <w:uiPriority w:val="99"/>
    <w:semiHidden/>
    <w:unhideWhenUsed/>
    <w:rsid w:val="00AD2E0E"/>
    <w:pPr>
      <w:spacing w:after="0" w:line="240" w:lineRule="auto"/>
    </w:pPr>
    <w:rPr>
      <w:rFonts w:ascii="Times New Roman" w:eastAsia="Times New Roman" w:hAnsi="Times New Roman" w:cs="Times New Roman"/>
      <w:sz w:val="20"/>
      <w:szCs w:val="20"/>
      <w:lang w:eastAsia="ru-RU"/>
    </w:rPr>
  </w:style>
  <w:style w:type="character" w:customStyle="1" w:styleId="aff0">
    <w:name w:val="Текст концевой сноски Знак"/>
    <w:basedOn w:val="a1"/>
    <w:link w:val="aff"/>
    <w:uiPriority w:val="99"/>
    <w:semiHidden/>
    <w:rsid w:val="00AD2E0E"/>
    <w:rPr>
      <w:rFonts w:eastAsia="Times New Roman"/>
      <w:sz w:val="20"/>
      <w:szCs w:val="20"/>
      <w:lang w:eastAsia="ru-RU"/>
    </w:rPr>
  </w:style>
  <w:style w:type="character" w:styleId="aff1">
    <w:name w:val="endnote reference"/>
    <w:basedOn w:val="a1"/>
    <w:uiPriority w:val="99"/>
    <w:semiHidden/>
    <w:unhideWhenUsed/>
    <w:rsid w:val="00AD2E0E"/>
    <w:rPr>
      <w:vertAlign w:val="superscript"/>
    </w:rPr>
  </w:style>
  <w:style w:type="character" w:customStyle="1" w:styleId="af7">
    <w:name w:val="Шапка таблицы Знак"/>
    <w:link w:val="af6"/>
    <w:locked/>
    <w:rsid w:val="00AD2E0E"/>
    <w:rPr>
      <w:rFonts w:eastAsia="Times New Roman"/>
      <w:b/>
      <w:bCs/>
      <w:sz w:val="20"/>
      <w:szCs w:val="18"/>
      <w:lang w:eastAsia="ru-RU"/>
    </w:rPr>
  </w:style>
  <w:style w:type="paragraph" w:styleId="aff2">
    <w:name w:val="Revision"/>
    <w:hidden/>
    <w:uiPriority w:val="99"/>
    <w:semiHidden/>
    <w:rsid w:val="00AD2E0E"/>
    <w:pPr>
      <w:spacing w:after="0" w:line="240" w:lineRule="auto"/>
    </w:pPr>
    <w:rPr>
      <w:rFonts w:eastAsia="Times New Roman"/>
      <w:sz w:val="24"/>
      <w:lang w:eastAsia="ru-RU"/>
    </w:rPr>
  </w:style>
  <w:style w:type="paragraph" w:styleId="aff3">
    <w:name w:val="No Spacing"/>
    <w:uiPriority w:val="1"/>
    <w:qFormat/>
    <w:rsid w:val="00AD2E0E"/>
    <w:pPr>
      <w:spacing w:after="0" w:line="240" w:lineRule="auto"/>
    </w:pPr>
    <w:rPr>
      <w:rFonts w:eastAsia="Times New Roman"/>
      <w:sz w:val="24"/>
      <w:lang w:eastAsia="ru-RU"/>
    </w:rPr>
  </w:style>
  <w:style w:type="character" w:styleId="aff4">
    <w:name w:val="Book Title"/>
    <w:basedOn w:val="a1"/>
    <w:uiPriority w:val="33"/>
    <w:qFormat/>
    <w:rsid w:val="00AD2E0E"/>
    <w:rPr>
      <w:b/>
      <w:bCs/>
      <w:smallCaps/>
      <w:spacing w:val="5"/>
    </w:rPr>
  </w:style>
  <w:style w:type="paragraph" w:customStyle="1" w:styleId="1c">
    <w:name w:val="Заголовок оглавления1"/>
    <w:basedOn w:val="13"/>
    <w:next w:val="a0"/>
    <w:uiPriority w:val="39"/>
    <w:semiHidden/>
    <w:unhideWhenUsed/>
    <w:qFormat/>
    <w:rsid w:val="00AD2E0E"/>
    <w:pPr>
      <w:outlineLvl w:val="9"/>
    </w:pPr>
    <w:rPr>
      <w:rFonts w:ascii="Cambria" w:eastAsia="Times New Roman" w:hAnsi="Cambria" w:cs="Times New Roman"/>
      <w:color w:val="365F91"/>
      <w:sz w:val="32"/>
      <w:lang w:eastAsia="ru-RU"/>
    </w:rPr>
  </w:style>
  <w:style w:type="paragraph" w:styleId="24">
    <w:name w:val="toc 2"/>
    <w:basedOn w:val="a0"/>
    <w:next w:val="a0"/>
    <w:autoRedefine/>
    <w:uiPriority w:val="39"/>
    <w:unhideWhenUsed/>
    <w:rsid w:val="00AD2E0E"/>
    <w:pPr>
      <w:tabs>
        <w:tab w:val="left" w:pos="-284"/>
        <w:tab w:val="left" w:pos="851"/>
        <w:tab w:val="right" w:leader="dot" w:pos="9923"/>
      </w:tabs>
      <w:spacing w:after="0" w:line="240" w:lineRule="auto"/>
      <w:ind w:left="426" w:right="-1"/>
      <w:jc w:val="both"/>
    </w:pPr>
    <w:rPr>
      <w:rFonts w:ascii="Times New Roman" w:eastAsia="Times New Roman" w:hAnsi="Times New Roman" w:cs="Times New Roman"/>
      <w:sz w:val="26"/>
      <w:szCs w:val="24"/>
      <w:lang w:eastAsia="ru-RU"/>
    </w:rPr>
  </w:style>
  <w:style w:type="numbering" w:customStyle="1" w:styleId="110">
    <w:name w:val="Нет списка11"/>
    <w:next w:val="a3"/>
    <w:uiPriority w:val="99"/>
    <w:semiHidden/>
    <w:unhideWhenUsed/>
    <w:rsid w:val="00AD2E0E"/>
  </w:style>
  <w:style w:type="table" w:customStyle="1" w:styleId="31">
    <w:name w:val="Сетка таблицы3"/>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Document Map"/>
    <w:basedOn w:val="a0"/>
    <w:link w:val="aff6"/>
    <w:uiPriority w:val="99"/>
    <w:semiHidden/>
    <w:unhideWhenUsed/>
    <w:rsid w:val="00AD2E0E"/>
    <w:pPr>
      <w:spacing w:after="0" w:line="240" w:lineRule="auto"/>
    </w:pPr>
    <w:rPr>
      <w:rFonts w:ascii="Tahoma" w:eastAsia="Times New Roman" w:hAnsi="Tahoma" w:cs="Tahoma"/>
      <w:sz w:val="16"/>
      <w:szCs w:val="16"/>
      <w:lang w:eastAsia="ru-RU"/>
    </w:rPr>
  </w:style>
  <w:style w:type="character" w:customStyle="1" w:styleId="aff6">
    <w:name w:val="Схема документа Знак"/>
    <w:basedOn w:val="a1"/>
    <w:link w:val="aff5"/>
    <w:uiPriority w:val="99"/>
    <w:semiHidden/>
    <w:rsid w:val="00AD2E0E"/>
    <w:rPr>
      <w:rFonts w:ascii="Tahoma" w:eastAsia="Times New Roman" w:hAnsi="Tahoma" w:cs="Tahoma"/>
      <w:sz w:val="16"/>
      <w:szCs w:val="16"/>
      <w:lang w:eastAsia="ru-RU"/>
    </w:rPr>
  </w:style>
  <w:style w:type="numbering" w:customStyle="1" w:styleId="25">
    <w:name w:val="Нет списка2"/>
    <w:next w:val="a3"/>
    <w:uiPriority w:val="99"/>
    <w:semiHidden/>
    <w:unhideWhenUsed/>
    <w:rsid w:val="00AD2E0E"/>
  </w:style>
  <w:style w:type="table" w:customStyle="1" w:styleId="42">
    <w:name w:val="Сетка таблицы4"/>
    <w:basedOn w:val="a2"/>
    <w:next w:val="af5"/>
    <w:uiPriority w:val="99"/>
    <w:rsid w:val="00AD2E0E"/>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2E0E"/>
    <w:pPr>
      <w:autoSpaceDE w:val="0"/>
      <w:autoSpaceDN w:val="0"/>
      <w:adjustRightInd w:val="0"/>
      <w:spacing w:after="0" w:line="240" w:lineRule="auto"/>
    </w:pPr>
    <w:rPr>
      <w:rFonts w:eastAsia="Calibri"/>
      <w:b/>
      <w:bCs/>
      <w:szCs w:val="28"/>
      <w:lang w:eastAsia="ru-RU"/>
    </w:rPr>
  </w:style>
  <w:style w:type="table" w:customStyle="1" w:styleId="51">
    <w:name w:val="Сетка таблицы5"/>
    <w:basedOn w:val="a2"/>
    <w:next w:val="af5"/>
    <w:uiPriority w:val="59"/>
    <w:rsid w:val="00AD2E0E"/>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E-mail Signature"/>
    <w:basedOn w:val="a0"/>
    <w:link w:val="aff8"/>
    <w:rsid w:val="00AD2E0E"/>
    <w:pPr>
      <w:tabs>
        <w:tab w:val="left" w:pos="709"/>
      </w:tabs>
      <w:spacing w:after="120" w:line="240" w:lineRule="auto"/>
      <w:ind w:left="-414" w:hanging="720"/>
      <w:jc w:val="both"/>
    </w:pPr>
    <w:rPr>
      <w:rFonts w:ascii="Times New Roman" w:eastAsia="Times New Roman" w:hAnsi="Times New Roman" w:cs="Times New Roman"/>
      <w:sz w:val="24"/>
      <w:szCs w:val="24"/>
    </w:rPr>
  </w:style>
  <w:style w:type="character" w:customStyle="1" w:styleId="aff8">
    <w:name w:val="Электронная подпись Знак"/>
    <w:basedOn w:val="a1"/>
    <w:link w:val="aff7"/>
    <w:rsid w:val="00AD2E0E"/>
    <w:rPr>
      <w:rFonts w:eastAsia="Times New Roman"/>
      <w:sz w:val="24"/>
    </w:rPr>
  </w:style>
  <w:style w:type="character" w:styleId="aff9">
    <w:name w:val="line number"/>
    <w:basedOn w:val="a1"/>
    <w:uiPriority w:val="99"/>
    <w:semiHidden/>
    <w:unhideWhenUsed/>
    <w:rsid w:val="00AD2E0E"/>
  </w:style>
  <w:style w:type="paragraph" w:styleId="affa">
    <w:name w:val="TOC Heading"/>
    <w:basedOn w:val="13"/>
    <w:next w:val="a0"/>
    <w:uiPriority w:val="39"/>
    <w:unhideWhenUsed/>
    <w:qFormat/>
    <w:rsid w:val="00AD2E0E"/>
    <w:pPr>
      <w:outlineLvl w:val="9"/>
    </w:pPr>
    <w:rPr>
      <w:sz w:val="32"/>
      <w:lang w:eastAsia="ru-RU"/>
    </w:rPr>
  </w:style>
  <w:style w:type="paragraph" w:styleId="32">
    <w:name w:val="toc 3"/>
    <w:basedOn w:val="a0"/>
    <w:next w:val="a0"/>
    <w:autoRedefine/>
    <w:uiPriority w:val="39"/>
    <w:unhideWhenUsed/>
    <w:rsid w:val="00AD2E0E"/>
    <w:pPr>
      <w:spacing w:after="100"/>
      <w:ind w:left="440"/>
    </w:pPr>
  </w:style>
  <w:style w:type="paragraph" w:styleId="43">
    <w:name w:val="toc 4"/>
    <w:basedOn w:val="a0"/>
    <w:next w:val="a0"/>
    <w:autoRedefine/>
    <w:uiPriority w:val="39"/>
    <w:semiHidden/>
    <w:unhideWhenUsed/>
    <w:rsid w:val="00AD2E0E"/>
    <w:pPr>
      <w:spacing w:after="100"/>
      <w:ind w:left="660"/>
    </w:pPr>
  </w:style>
  <w:style w:type="paragraph" w:styleId="52">
    <w:name w:val="toc 5"/>
    <w:basedOn w:val="a0"/>
    <w:next w:val="a0"/>
    <w:autoRedefine/>
    <w:uiPriority w:val="39"/>
    <w:semiHidden/>
    <w:unhideWhenUsed/>
    <w:rsid w:val="00AD2E0E"/>
    <w:pPr>
      <w:spacing w:after="100"/>
      <w:ind w:left="880"/>
    </w:pPr>
  </w:style>
  <w:style w:type="paragraph" w:styleId="61">
    <w:name w:val="toc 6"/>
    <w:basedOn w:val="a0"/>
    <w:next w:val="a0"/>
    <w:autoRedefine/>
    <w:uiPriority w:val="39"/>
    <w:semiHidden/>
    <w:unhideWhenUsed/>
    <w:rsid w:val="00AD2E0E"/>
    <w:pPr>
      <w:spacing w:after="100"/>
      <w:ind w:left="1100"/>
    </w:pPr>
  </w:style>
  <w:style w:type="paragraph" w:styleId="71">
    <w:name w:val="toc 7"/>
    <w:basedOn w:val="a0"/>
    <w:next w:val="a0"/>
    <w:autoRedefine/>
    <w:uiPriority w:val="39"/>
    <w:semiHidden/>
    <w:unhideWhenUsed/>
    <w:rsid w:val="00AD2E0E"/>
    <w:pPr>
      <w:spacing w:after="100"/>
      <w:ind w:left="1320"/>
    </w:pPr>
  </w:style>
  <w:style w:type="paragraph" w:styleId="81">
    <w:name w:val="toc 8"/>
    <w:basedOn w:val="a0"/>
    <w:next w:val="a0"/>
    <w:autoRedefine/>
    <w:uiPriority w:val="39"/>
    <w:semiHidden/>
    <w:unhideWhenUsed/>
    <w:rsid w:val="00AD2E0E"/>
    <w:pPr>
      <w:spacing w:after="100"/>
      <w:ind w:left="1540"/>
    </w:pPr>
  </w:style>
  <w:style w:type="paragraph" w:styleId="91">
    <w:name w:val="toc 9"/>
    <w:basedOn w:val="a0"/>
    <w:next w:val="a0"/>
    <w:autoRedefine/>
    <w:uiPriority w:val="39"/>
    <w:semiHidden/>
    <w:unhideWhenUsed/>
    <w:rsid w:val="00AD2E0E"/>
    <w:pPr>
      <w:spacing w:after="100"/>
      <w:ind w:left="1760"/>
    </w:pPr>
  </w:style>
  <w:style w:type="character" w:customStyle="1" w:styleId="affb">
    <w:name w:val="Обычный (тбл) Знак"/>
    <w:basedOn w:val="a1"/>
    <w:link w:val="affc"/>
    <w:locked/>
    <w:rsid w:val="00AD2E0E"/>
    <w:rPr>
      <w:rFonts w:asciiTheme="minorHAnsi" w:hAnsiTheme="minorHAnsi" w:cstheme="minorBidi"/>
      <w:sz w:val="22"/>
      <w:szCs w:val="22"/>
    </w:rPr>
  </w:style>
  <w:style w:type="paragraph" w:customStyle="1" w:styleId="affc">
    <w:name w:val="Обычный (тбл)"/>
    <w:basedOn w:val="a0"/>
    <w:link w:val="affb"/>
    <w:rsid w:val="00AD2E0E"/>
    <w:pPr>
      <w:spacing w:before="40" w:after="80" w:line="240" w:lineRule="auto"/>
    </w:pPr>
  </w:style>
  <w:style w:type="character" w:customStyle="1" w:styleId="affd">
    <w:name w:val="Нет"/>
    <w:rsid w:val="00AD2E0E"/>
  </w:style>
  <w:style w:type="character" w:customStyle="1" w:styleId="s1">
    <w:name w:val="s1"/>
    <w:basedOn w:val="a1"/>
    <w:rsid w:val="00AD2E0E"/>
    <w:rPr>
      <w:rFonts w:ascii="Times New Roman" w:hAnsi="Times New Roman" w:cs="Times New Roman" w:hint="default"/>
      <w:b w:val="0"/>
      <w:bCs w:val="0"/>
      <w:i w:val="0"/>
      <w:iCs w:val="0"/>
      <w:sz w:val="28"/>
      <w:szCs w:val="28"/>
    </w:rPr>
  </w:style>
  <w:style w:type="numbering" w:customStyle="1" w:styleId="12">
    <w:name w:val="Импортированный стиль 1"/>
    <w:rsid w:val="00AD2E0E"/>
    <w:pPr>
      <w:numPr>
        <w:numId w:val="6"/>
      </w:numPr>
    </w:pPr>
  </w:style>
  <w:style w:type="paragraph" w:styleId="26">
    <w:name w:val="Body Text 2"/>
    <w:link w:val="27"/>
    <w:rsid w:val="00AD2E0E"/>
    <w:pPr>
      <w:pBdr>
        <w:top w:val="nil"/>
        <w:left w:val="nil"/>
        <w:bottom w:val="nil"/>
        <w:right w:val="nil"/>
        <w:between w:val="nil"/>
        <w:bar w:val="nil"/>
      </w:pBdr>
      <w:spacing w:after="120" w:line="480" w:lineRule="auto"/>
    </w:pPr>
    <w:rPr>
      <w:rFonts w:eastAsia="Arial Unicode MS" w:cs="Arial Unicode MS"/>
      <w:color w:val="000000"/>
      <w:sz w:val="24"/>
      <w:u w:color="000000"/>
      <w:bdr w:val="nil"/>
      <w:lang w:eastAsia="ru-RU"/>
    </w:rPr>
  </w:style>
  <w:style w:type="character" w:customStyle="1" w:styleId="27">
    <w:name w:val="Основной текст 2 Знак"/>
    <w:basedOn w:val="a1"/>
    <w:link w:val="26"/>
    <w:rsid w:val="00AD2E0E"/>
    <w:rPr>
      <w:rFonts w:eastAsia="Arial Unicode MS" w:cs="Arial Unicode MS"/>
      <w:color w:val="000000"/>
      <w:sz w:val="24"/>
      <w:u w:color="000000"/>
      <w:bdr w:val="nil"/>
      <w:lang w:eastAsia="ru-RU"/>
    </w:rPr>
  </w:style>
  <w:style w:type="paragraph" w:customStyle="1" w:styleId="ConsPlusNonformat">
    <w:name w:val="ConsPlusNonformat"/>
    <w:uiPriority w:val="99"/>
    <w:rsid w:val="00AD2E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AD2E0E"/>
    <w:pPr>
      <w:autoSpaceDE w:val="0"/>
      <w:autoSpaceDN w:val="0"/>
      <w:adjustRightInd w:val="0"/>
      <w:spacing w:after="0" w:line="240" w:lineRule="auto"/>
    </w:pPr>
    <w:rPr>
      <w:rFonts w:eastAsia="Times New Roman"/>
      <w:color w:val="000000"/>
      <w:sz w:val="24"/>
      <w:lang w:eastAsia="ru-RU"/>
    </w:rPr>
  </w:style>
  <w:style w:type="character" w:styleId="affe">
    <w:name w:val="Strong"/>
    <w:basedOn w:val="a1"/>
    <w:uiPriority w:val="22"/>
    <w:qFormat/>
    <w:rsid w:val="00AD2E0E"/>
    <w:rPr>
      <w:b/>
      <w:bCs/>
    </w:rPr>
  </w:style>
  <w:style w:type="paragraph" w:styleId="afff">
    <w:name w:val="Normal (Web)"/>
    <w:basedOn w:val="a0"/>
    <w:uiPriority w:val="99"/>
    <w:unhideWhenUsed/>
    <w:rsid w:val="00AD2E0E"/>
    <w:pPr>
      <w:spacing w:before="100" w:beforeAutospacing="1" w:after="100" w:afterAutospacing="1"/>
      <w:ind w:firstLine="709"/>
    </w:pPr>
    <w:rPr>
      <w:rFonts w:ascii="Verdana" w:eastAsia="Times New Roman" w:hAnsi="Verdana"/>
      <w:sz w:val="18"/>
      <w:szCs w:val="18"/>
      <w:lang w:eastAsia="ru-RU"/>
    </w:rPr>
  </w:style>
  <w:style w:type="paragraph" w:styleId="afff0">
    <w:name w:val="Title"/>
    <w:basedOn w:val="a0"/>
    <w:next w:val="a0"/>
    <w:link w:val="afff1"/>
    <w:uiPriority w:val="10"/>
    <w:qFormat/>
    <w:rsid w:val="00AD2E0E"/>
    <w:pPr>
      <w:pBdr>
        <w:bottom w:val="single" w:sz="8" w:space="4" w:color="4F81BD" w:themeColor="accent1"/>
      </w:pBdr>
      <w:spacing w:after="300" w:line="240" w:lineRule="auto"/>
      <w:ind w:firstLine="709"/>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1">
    <w:name w:val="Название Знак"/>
    <w:basedOn w:val="a1"/>
    <w:link w:val="afff0"/>
    <w:uiPriority w:val="10"/>
    <w:rsid w:val="00AD2E0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0">
    <w:name w:val="ТЗ_Заголовок0"/>
    <w:basedOn w:val="13"/>
    <w:rsid w:val="00AD2E0E"/>
    <w:pPr>
      <w:pBdr>
        <w:bottom w:val="single" w:sz="4" w:space="1" w:color="auto"/>
      </w:pBdr>
      <w:suppressAutoHyphens/>
      <w:spacing w:before="220" w:after="60" w:line="320" w:lineRule="atLeast"/>
      <w:ind w:left="426" w:hanging="426"/>
      <w:jc w:val="both"/>
    </w:pPr>
    <w:rPr>
      <w:rFonts w:ascii="Times New Roman" w:hAnsi="Times New Roman" w:cs="Times New Roman"/>
      <w:bCs w:val="0"/>
      <w:color w:val="auto"/>
      <w:spacing w:val="-20"/>
      <w:kern w:val="28"/>
      <w:sz w:val="44"/>
      <w:szCs w:val="20"/>
      <w:lang w:eastAsia="ru-RU"/>
    </w:rPr>
  </w:style>
  <w:style w:type="paragraph" w:customStyle="1" w:styleId="afff2">
    <w:name w:val="Простой"/>
    <w:basedOn w:val="a0"/>
    <w:rsid w:val="00AD2E0E"/>
    <w:pPr>
      <w:spacing w:after="0" w:line="360" w:lineRule="auto"/>
      <w:ind w:firstLine="709"/>
    </w:pPr>
    <w:rPr>
      <w:rFonts w:ascii="Arial" w:eastAsia="Times New Roman" w:hAnsi="Arial"/>
      <w:spacing w:val="-5"/>
      <w:sz w:val="24"/>
      <w:szCs w:val="20"/>
      <w:lang w:eastAsia="ru-RU"/>
    </w:rPr>
  </w:style>
  <w:style w:type="character" w:customStyle="1" w:styleId="DFN">
    <w:name w:val="DFN"/>
    <w:basedOn w:val="a1"/>
    <w:rsid w:val="00AD2E0E"/>
    <w:rPr>
      <w:b/>
    </w:rPr>
  </w:style>
  <w:style w:type="paragraph" w:customStyle="1" w:styleId="Maintext">
    <w:name w:val="Main_text"/>
    <w:rsid w:val="00AD2E0E"/>
    <w:pPr>
      <w:spacing w:before="120" w:line="360" w:lineRule="auto"/>
      <w:ind w:left="357"/>
      <w:jc w:val="both"/>
    </w:pPr>
    <w:rPr>
      <w:rFonts w:eastAsia="Times New Roman" w:cstheme="minorBidi"/>
      <w:sz w:val="24"/>
      <w:lang w:eastAsia="ru-RU"/>
    </w:rPr>
  </w:style>
  <w:style w:type="paragraph" w:styleId="HTML">
    <w:name w:val="HTML Preformatted"/>
    <w:basedOn w:val="a0"/>
    <w:link w:val="HTML0"/>
    <w:rsid w:val="00AD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pPr>
    <w:rPr>
      <w:rFonts w:ascii="Courier New" w:eastAsia="Times New Roman" w:hAnsi="Courier New" w:cs="Courier New"/>
      <w:sz w:val="24"/>
      <w:szCs w:val="20"/>
      <w:lang w:eastAsia="ru-RU"/>
    </w:rPr>
  </w:style>
  <w:style w:type="character" w:customStyle="1" w:styleId="HTML0">
    <w:name w:val="Стандартный HTML Знак"/>
    <w:basedOn w:val="a1"/>
    <w:link w:val="HTML"/>
    <w:rsid w:val="00AD2E0E"/>
    <w:rPr>
      <w:rFonts w:ascii="Courier New" w:eastAsia="Times New Roman" w:hAnsi="Courier New" w:cs="Courier New"/>
      <w:sz w:val="24"/>
      <w:szCs w:val="20"/>
      <w:lang w:eastAsia="ru-RU"/>
    </w:rPr>
  </w:style>
  <w:style w:type="paragraph" w:styleId="afff3">
    <w:name w:val="Subtitle"/>
    <w:basedOn w:val="a0"/>
    <w:next w:val="a0"/>
    <w:link w:val="afff4"/>
    <w:uiPriority w:val="11"/>
    <w:qFormat/>
    <w:rsid w:val="00AD2E0E"/>
    <w:pPr>
      <w:numPr>
        <w:ilvl w:val="1"/>
      </w:numPr>
      <w:ind w:firstLine="709"/>
    </w:pPr>
    <w:rPr>
      <w:rFonts w:asciiTheme="majorHAnsi" w:eastAsiaTheme="majorEastAsia" w:hAnsiTheme="majorHAnsi" w:cstheme="majorBidi"/>
      <w:i/>
      <w:iCs/>
      <w:color w:val="4F81BD" w:themeColor="accent1"/>
      <w:spacing w:val="15"/>
      <w:sz w:val="24"/>
      <w:szCs w:val="24"/>
      <w:lang w:eastAsia="ru-RU"/>
    </w:rPr>
  </w:style>
  <w:style w:type="character" w:customStyle="1" w:styleId="afff4">
    <w:name w:val="Подзаголовок Знак"/>
    <w:basedOn w:val="a1"/>
    <w:link w:val="afff3"/>
    <w:uiPriority w:val="11"/>
    <w:rsid w:val="00AD2E0E"/>
    <w:rPr>
      <w:rFonts w:asciiTheme="majorHAnsi" w:eastAsiaTheme="majorEastAsia" w:hAnsiTheme="majorHAnsi" w:cstheme="majorBidi"/>
      <w:i/>
      <w:iCs/>
      <w:color w:val="4F81BD" w:themeColor="accent1"/>
      <w:spacing w:val="15"/>
      <w:sz w:val="24"/>
      <w:lang w:eastAsia="ru-RU"/>
    </w:rPr>
  </w:style>
  <w:style w:type="character" w:styleId="afff5">
    <w:name w:val="Emphasis"/>
    <w:basedOn w:val="a1"/>
    <w:uiPriority w:val="20"/>
    <w:qFormat/>
    <w:rsid w:val="00AD2E0E"/>
    <w:rPr>
      <w:i/>
      <w:iCs/>
    </w:rPr>
  </w:style>
  <w:style w:type="paragraph" w:styleId="28">
    <w:name w:val="Quote"/>
    <w:basedOn w:val="a0"/>
    <w:next w:val="a0"/>
    <w:link w:val="29"/>
    <w:uiPriority w:val="29"/>
    <w:qFormat/>
    <w:rsid w:val="00AD2E0E"/>
    <w:pPr>
      <w:ind w:firstLine="709"/>
    </w:pPr>
    <w:rPr>
      <w:rFonts w:eastAsiaTheme="minorEastAsia"/>
      <w:i/>
      <w:iCs/>
      <w:color w:val="000000" w:themeColor="text1"/>
      <w:sz w:val="24"/>
      <w:lang w:eastAsia="ru-RU"/>
    </w:rPr>
  </w:style>
  <w:style w:type="character" w:customStyle="1" w:styleId="29">
    <w:name w:val="Цитата 2 Знак"/>
    <w:basedOn w:val="a1"/>
    <w:link w:val="28"/>
    <w:uiPriority w:val="29"/>
    <w:rsid w:val="00AD2E0E"/>
    <w:rPr>
      <w:rFonts w:asciiTheme="minorHAnsi" w:eastAsiaTheme="minorEastAsia" w:hAnsiTheme="minorHAnsi" w:cstheme="minorBidi"/>
      <w:i/>
      <w:iCs/>
      <w:color w:val="000000" w:themeColor="text1"/>
      <w:sz w:val="24"/>
      <w:szCs w:val="22"/>
      <w:lang w:eastAsia="ru-RU"/>
    </w:rPr>
  </w:style>
  <w:style w:type="paragraph" w:styleId="afff6">
    <w:name w:val="Intense Quote"/>
    <w:basedOn w:val="a0"/>
    <w:next w:val="a0"/>
    <w:link w:val="afff7"/>
    <w:uiPriority w:val="30"/>
    <w:qFormat/>
    <w:rsid w:val="00AD2E0E"/>
    <w:pPr>
      <w:pBdr>
        <w:bottom w:val="single" w:sz="4" w:space="4" w:color="4F81BD" w:themeColor="accent1"/>
      </w:pBdr>
      <w:spacing w:before="200" w:after="280"/>
      <w:ind w:left="936" w:right="936" w:firstLine="709"/>
    </w:pPr>
    <w:rPr>
      <w:rFonts w:eastAsiaTheme="minorEastAsia"/>
      <w:b/>
      <w:bCs/>
      <w:i/>
      <w:iCs/>
      <w:color w:val="4F81BD" w:themeColor="accent1"/>
      <w:sz w:val="24"/>
      <w:lang w:eastAsia="ru-RU"/>
    </w:rPr>
  </w:style>
  <w:style w:type="character" w:customStyle="1" w:styleId="afff7">
    <w:name w:val="Выделенная цитата Знак"/>
    <w:basedOn w:val="a1"/>
    <w:link w:val="afff6"/>
    <w:uiPriority w:val="30"/>
    <w:rsid w:val="00AD2E0E"/>
    <w:rPr>
      <w:rFonts w:asciiTheme="minorHAnsi" w:eastAsiaTheme="minorEastAsia" w:hAnsiTheme="minorHAnsi" w:cstheme="minorBidi"/>
      <w:b/>
      <w:bCs/>
      <w:i/>
      <w:iCs/>
      <w:color w:val="4F81BD" w:themeColor="accent1"/>
      <w:sz w:val="24"/>
      <w:szCs w:val="22"/>
      <w:lang w:eastAsia="ru-RU"/>
    </w:rPr>
  </w:style>
  <w:style w:type="character" w:styleId="afff8">
    <w:name w:val="Subtle Emphasis"/>
    <w:basedOn w:val="a1"/>
    <w:uiPriority w:val="19"/>
    <w:qFormat/>
    <w:rsid w:val="00AD2E0E"/>
    <w:rPr>
      <w:i/>
      <w:iCs/>
      <w:color w:val="808080" w:themeColor="text1" w:themeTint="7F"/>
    </w:rPr>
  </w:style>
  <w:style w:type="character" w:styleId="afff9">
    <w:name w:val="Intense Emphasis"/>
    <w:basedOn w:val="a1"/>
    <w:uiPriority w:val="21"/>
    <w:qFormat/>
    <w:rsid w:val="00AD2E0E"/>
    <w:rPr>
      <w:b/>
      <w:bCs/>
      <w:i/>
      <w:iCs/>
      <w:color w:val="4F81BD" w:themeColor="accent1"/>
    </w:rPr>
  </w:style>
  <w:style w:type="character" w:styleId="afffa">
    <w:name w:val="Subtle Reference"/>
    <w:basedOn w:val="a1"/>
    <w:uiPriority w:val="31"/>
    <w:qFormat/>
    <w:rsid w:val="00AD2E0E"/>
    <w:rPr>
      <w:smallCaps/>
      <w:color w:val="C0504D" w:themeColor="accent2"/>
      <w:u w:val="single"/>
    </w:rPr>
  </w:style>
  <w:style w:type="character" w:styleId="afffb">
    <w:name w:val="Intense Reference"/>
    <w:basedOn w:val="a1"/>
    <w:uiPriority w:val="32"/>
    <w:qFormat/>
    <w:rsid w:val="00AD2E0E"/>
    <w:rPr>
      <w:b/>
      <w:bCs/>
      <w:smallCaps/>
      <w:color w:val="C0504D" w:themeColor="accent2"/>
      <w:spacing w:val="5"/>
      <w:u w:val="single"/>
    </w:rPr>
  </w:style>
  <w:style w:type="paragraph" w:styleId="a">
    <w:name w:val="List Bullet"/>
    <w:basedOn w:val="a0"/>
    <w:uiPriority w:val="99"/>
    <w:unhideWhenUsed/>
    <w:rsid w:val="00AD2E0E"/>
    <w:pPr>
      <w:numPr>
        <w:numId w:val="7"/>
      </w:numPr>
      <w:contextualSpacing/>
    </w:pPr>
    <w:rPr>
      <w:rFonts w:eastAsiaTheme="minorEastAsia"/>
      <w:sz w:val="24"/>
      <w:lang w:eastAsia="ru-RU"/>
    </w:rPr>
  </w:style>
  <w:style w:type="paragraph" w:styleId="afffc">
    <w:name w:val="Normal Indent"/>
    <w:basedOn w:val="a0"/>
    <w:rsid w:val="00AD2E0E"/>
    <w:pPr>
      <w:spacing w:before="60" w:after="60" w:line="240" w:lineRule="auto"/>
      <w:jc w:val="both"/>
    </w:pPr>
    <w:rPr>
      <w:rFonts w:ascii="Times New Roman" w:eastAsia="Calibri" w:hAnsi="Times New Roman" w:cs="Times New Roman"/>
      <w:sz w:val="24"/>
    </w:rPr>
  </w:style>
  <w:style w:type="table" w:customStyle="1" w:styleId="62">
    <w:name w:val="Сетка таблицы6"/>
    <w:basedOn w:val="a2"/>
    <w:next w:val="af5"/>
    <w:uiPriority w:val="59"/>
    <w:rsid w:val="00AD2E0E"/>
    <w:pPr>
      <w:spacing w:after="0" w:line="240" w:lineRule="auto"/>
    </w:pPr>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C7542-D339-42E6-9C05-E02A266DC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Pages>
  <Words>3589</Words>
  <Characters>20462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2020-02-18T08:28:00Z</dcterms:created>
  <dcterms:modified xsi:type="dcterms:W3CDTF">2025-03-03T04:59:00Z</dcterms:modified>
</cp:coreProperties>
</file>